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58" w:type="dxa"/>
        <w:tblBorders>
          <w:top w:val="single" w:sz="4" w:space="0" w:color="auto"/>
          <w:bottom w:val="single" w:sz="4" w:space="0" w:color="auto"/>
        </w:tblBorders>
        <w:tblLayout w:type="fixed"/>
        <w:tblLook w:val="04A0" w:firstRow="1" w:lastRow="0" w:firstColumn="1" w:lastColumn="0" w:noHBand="0" w:noVBand="1"/>
      </w:tblPr>
      <w:tblGrid>
        <w:gridCol w:w="1701"/>
        <w:gridCol w:w="6034"/>
        <w:gridCol w:w="1923"/>
      </w:tblGrid>
      <w:tr w:rsidR="00697106" w:rsidRPr="007F44F4" w14:paraId="7B5815E7" w14:textId="77777777" w:rsidTr="004D30FD">
        <w:tc>
          <w:tcPr>
            <w:tcW w:w="1701" w:type="dxa"/>
            <w:shd w:val="clear" w:color="auto" w:fill="auto"/>
          </w:tcPr>
          <w:p w14:paraId="6512B77E" w14:textId="77777777" w:rsidR="00697106" w:rsidRPr="007F44F4" w:rsidRDefault="00697106" w:rsidP="007F44F4">
            <w:pPr>
              <w:pStyle w:val="E-JOURNALTitleEnglish"/>
              <w:spacing w:after="0" w:line="240" w:lineRule="auto"/>
              <w:ind w:right="34"/>
              <w:rPr>
                <w:b w:val="0"/>
                <w:i w:val="0"/>
                <w:sz w:val="2"/>
              </w:rPr>
            </w:pPr>
          </w:p>
        </w:tc>
        <w:tc>
          <w:tcPr>
            <w:tcW w:w="6034" w:type="dxa"/>
            <w:shd w:val="clear" w:color="auto" w:fill="auto"/>
          </w:tcPr>
          <w:p w14:paraId="1A164D65" w14:textId="77777777" w:rsidR="00697106" w:rsidRPr="007F44F4" w:rsidRDefault="00697106" w:rsidP="007F44F4">
            <w:pPr>
              <w:spacing w:after="0" w:line="240" w:lineRule="auto"/>
              <w:jc w:val="center"/>
              <w:rPr>
                <w:rFonts w:ascii="Californian FB" w:hAnsi="Californian FB"/>
                <w:sz w:val="2"/>
              </w:rPr>
            </w:pPr>
          </w:p>
        </w:tc>
        <w:tc>
          <w:tcPr>
            <w:tcW w:w="1923" w:type="dxa"/>
            <w:shd w:val="clear" w:color="auto" w:fill="auto"/>
          </w:tcPr>
          <w:p w14:paraId="64A3CF64" w14:textId="77777777" w:rsidR="00697106" w:rsidRPr="007F44F4" w:rsidRDefault="00697106" w:rsidP="007F44F4">
            <w:pPr>
              <w:spacing w:after="0" w:line="240" w:lineRule="auto"/>
              <w:rPr>
                <w:rFonts w:ascii="Californian FB" w:hAnsi="Californian FB"/>
                <w:sz w:val="2"/>
              </w:rPr>
            </w:pPr>
          </w:p>
        </w:tc>
      </w:tr>
      <w:tr w:rsidR="00943171" w:rsidRPr="007F44F4" w14:paraId="06296630" w14:textId="77777777" w:rsidTr="004D30FD">
        <w:tc>
          <w:tcPr>
            <w:tcW w:w="1701" w:type="dxa"/>
            <w:shd w:val="clear" w:color="auto" w:fill="auto"/>
          </w:tcPr>
          <w:p w14:paraId="6895FC67" w14:textId="19184DFF" w:rsidR="00943171" w:rsidRPr="007F44F4" w:rsidRDefault="00B5703A" w:rsidP="007F44F4">
            <w:pPr>
              <w:pStyle w:val="E-JOURNALTitleEnglish"/>
              <w:spacing w:after="0" w:line="240" w:lineRule="auto"/>
              <w:ind w:right="34"/>
              <w:rPr>
                <w:b w:val="0"/>
                <w:i w:val="0"/>
                <w:sz w:val="12"/>
              </w:rPr>
            </w:pPr>
            <w:r>
              <w:rPr>
                <w:b w:val="0"/>
                <w:i w:val="0"/>
                <w:noProof/>
                <w:sz w:val="12"/>
              </w:rPr>
              <w:drawing>
                <wp:inline distT="0" distB="0" distL="0" distR="0" wp14:anchorId="5474FA44" wp14:editId="6F109C7B">
                  <wp:extent cx="942975" cy="581025"/>
                  <wp:effectExtent l="0" t="0" r="9525" b="9525"/>
                  <wp:docPr id="18227728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772841" name="Picture 1822772841"/>
                          <pic:cNvPicPr/>
                        </pic:nvPicPr>
                        <pic:blipFill rotWithShape="1">
                          <a:blip r:embed="rId8"/>
                          <a:srcRect t="20202" b="26263"/>
                          <a:stretch/>
                        </pic:blipFill>
                        <pic:spPr bwMode="auto">
                          <a:xfrm>
                            <a:off x="0" y="0"/>
                            <a:ext cx="942975" cy="581025"/>
                          </a:xfrm>
                          <a:prstGeom prst="rect">
                            <a:avLst/>
                          </a:prstGeom>
                          <a:ln>
                            <a:noFill/>
                          </a:ln>
                          <a:extLst>
                            <a:ext uri="{53640926-AAD7-44D8-BBD7-CCE9431645EC}">
                              <a14:shadowObscured xmlns:a14="http://schemas.microsoft.com/office/drawing/2010/main"/>
                            </a:ext>
                          </a:extLst>
                        </pic:spPr>
                      </pic:pic>
                    </a:graphicData>
                  </a:graphic>
                </wp:inline>
              </w:drawing>
            </w:r>
          </w:p>
        </w:tc>
        <w:tc>
          <w:tcPr>
            <w:tcW w:w="6034" w:type="dxa"/>
            <w:shd w:val="clear" w:color="auto" w:fill="DBE5F1"/>
          </w:tcPr>
          <w:p w14:paraId="5D00DDCC" w14:textId="46B39EFB" w:rsidR="00943171" w:rsidRPr="004D30FD" w:rsidRDefault="009E4D44" w:rsidP="007F44F4">
            <w:pPr>
              <w:pStyle w:val="E-JOURNALTitleEnglish"/>
              <w:spacing w:before="60" w:after="0" w:line="240" w:lineRule="auto"/>
              <w:ind w:right="34"/>
              <w:rPr>
                <w:rFonts w:ascii="Bodoni MT Black" w:hAnsi="Bodoni MT Black"/>
                <w:b w:val="0"/>
                <w:color w:val="002060"/>
                <w:sz w:val="26"/>
              </w:rPr>
            </w:pPr>
            <w:r w:rsidRPr="004D30FD">
              <w:rPr>
                <w:rFonts w:ascii="Bodoni MT Black" w:hAnsi="Bodoni MT Black"/>
                <w:b w:val="0"/>
                <w:color w:val="002060"/>
                <w:sz w:val="26"/>
              </w:rPr>
              <w:t>Jurnal Tambora</w:t>
            </w:r>
          </w:p>
          <w:p w14:paraId="0549C7E9" w14:textId="2B964120" w:rsidR="00943171" w:rsidRPr="007F44F4" w:rsidRDefault="00943171" w:rsidP="007F44F4">
            <w:pPr>
              <w:pStyle w:val="E-JOURNALTitleEnglish"/>
              <w:spacing w:after="0" w:line="240" w:lineRule="auto"/>
              <w:ind w:right="34"/>
              <w:rPr>
                <w:i w:val="0"/>
                <w:sz w:val="16"/>
              </w:rPr>
            </w:pPr>
            <w:r w:rsidRPr="007F44F4">
              <w:rPr>
                <w:i w:val="0"/>
                <w:sz w:val="14"/>
              </w:rPr>
              <w:t>E</w:t>
            </w:r>
            <w:r w:rsidRPr="007F44F4">
              <w:rPr>
                <w:i w:val="0"/>
                <w:sz w:val="16"/>
              </w:rPr>
              <w:t xml:space="preserve">-ISSN: </w:t>
            </w:r>
            <w:r w:rsidR="00BA3E78" w:rsidRPr="00BA3E78">
              <w:rPr>
                <w:i w:val="0"/>
                <w:sz w:val="16"/>
              </w:rPr>
              <w:t>2621-542X</w:t>
            </w:r>
          </w:p>
          <w:p w14:paraId="7A86DF3A" w14:textId="32750847" w:rsidR="0079084D" w:rsidRPr="007F44F4" w:rsidRDefault="009E4D44" w:rsidP="007F44F4">
            <w:pPr>
              <w:pStyle w:val="E-JOURNALTitleEnglish"/>
              <w:spacing w:after="0" w:line="240" w:lineRule="auto"/>
              <w:ind w:right="34"/>
              <w:rPr>
                <w:b w:val="0"/>
                <w:i w:val="0"/>
                <w:sz w:val="16"/>
              </w:rPr>
            </w:pPr>
            <w:r w:rsidRPr="009E4D44">
              <w:rPr>
                <w:rStyle w:val="Hyperlink"/>
                <w:b w:val="0"/>
                <w:i w:val="0"/>
                <w:color w:val="auto"/>
                <w:sz w:val="16"/>
              </w:rPr>
              <w:t>https://jurnal.uts.ac.id/index.php/Tambora</w:t>
            </w:r>
          </w:p>
          <w:p w14:paraId="232EAD02" w14:textId="384340BA" w:rsidR="00943171" w:rsidRPr="007F44F4" w:rsidRDefault="00943171" w:rsidP="007F44F4">
            <w:pPr>
              <w:spacing w:after="0" w:line="240" w:lineRule="auto"/>
              <w:jc w:val="center"/>
              <w:rPr>
                <w:rFonts w:ascii="Californian FB" w:hAnsi="Californian FB"/>
              </w:rPr>
            </w:pPr>
            <w:r w:rsidRPr="007F44F4">
              <w:rPr>
                <w:b/>
                <w:sz w:val="16"/>
              </w:rPr>
              <w:t xml:space="preserve">DOI: </w:t>
            </w:r>
            <w:r w:rsidR="009E4D44" w:rsidRPr="009E4D44">
              <w:rPr>
                <w:rStyle w:val="Hyperlink"/>
                <w:b/>
                <w:sz w:val="16"/>
              </w:rPr>
              <w:t>https://doi.org/10.36761/suffix</w:t>
            </w:r>
          </w:p>
        </w:tc>
        <w:tc>
          <w:tcPr>
            <w:tcW w:w="1923" w:type="dxa"/>
            <w:shd w:val="clear" w:color="auto" w:fill="auto"/>
          </w:tcPr>
          <w:p w14:paraId="6BB5AD3A" w14:textId="77777777" w:rsidR="00B5703A" w:rsidRPr="007F44F4" w:rsidRDefault="00B5703A" w:rsidP="00B5703A">
            <w:pPr>
              <w:pStyle w:val="E-JOURNALTitleEnglish"/>
              <w:spacing w:before="60" w:after="0" w:line="240" w:lineRule="auto"/>
              <w:ind w:right="34"/>
              <w:rPr>
                <w:rFonts w:ascii="Californian FB" w:hAnsi="Californian FB"/>
                <w:color w:val="E36C0A"/>
                <w:sz w:val="20"/>
              </w:rPr>
            </w:pPr>
            <w:r w:rsidRPr="007F44F4">
              <w:rPr>
                <w:rFonts w:ascii="Californian FB" w:hAnsi="Californian FB"/>
                <w:color w:val="E36C0A"/>
                <w:sz w:val="20"/>
              </w:rPr>
              <w:t>OPEN ACCESS</w:t>
            </w:r>
          </w:p>
          <w:p w14:paraId="33C3791D" w14:textId="7A51DF91" w:rsidR="00B5703A" w:rsidRPr="007F44F4" w:rsidRDefault="00B5703A" w:rsidP="00B5703A">
            <w:pPr>
              <w:pStyle w:val="E-JOURNALTitleEnglish"/>
              <w:spacing w:after="0" w:line="240" w:lineRule="auto"/>
              <w:ind w:right="34"/>
              <w:rPr>
                <w:b w:val="0"/>
                <w:sz w:val="14"/>
              </w:rPr>
            </w:pPr>
            <w:r w:rsidRPr="007F44F4">
              <w:rPr>
                <w:b w:val="0"/>
                <w:sz w:val="14"/>
              </w:rPr>
              <w:t xml:space="preserve">Vol. </w:t>
            </w:r>
            <w:r w:rsidR="002A03AA">
              <w:rPr>
                <w:b w:val="0"/>
                <w:sz w:val="14"/>
              </w:rPr>
              <w:t>9</w:t>
            </w:r>
            <w:r w:rsidRPr="007F44F4">
              <w:rPr>
                <w:b w:val="0"/>
                <w:sz w:val="14"/>
              </w:rPr>
              <w:t xml:space="preserve"> No. </w:t>
            </w:r>
            <w:r w:rsidR="002A03AA">
              <w:rPr>
                <w:b w:val="0"/>
                <w:sz w:val="14"/>
              </w:rPr>
              <w:t>2</w:t>
            </w:r>
            <w:r w:rsidRPr="007F44F4">
              <w:rPr>
                <w:b w:val="0"/>
                <w:sz w:val="14"/>
              </w:rPr>
              <w:t xml:space="preserve">: </w:t>
            </w:r>
            <w:r w:rsidR="002A03AA">
              <w:rPr>
                <w:b w:val="0"/>
                <w:sz w:val="14"/>
              </w:rPr>
              <w:t>63</w:t>
            </w:r>
            <w:r w:rsidRPr="007F44F4">
              <w:rPr>
                <w:b w:val="0"/>
                <w:sz w:val="14"/>
              </w:rPr>
              <w:t>-</w:t>
            </w:r>
            <w:r w:rsidR="002A03AA">
              <w:rPr>
                <w:b w:val="0"/>
                <w:sz w:val="14"/>
              </w:rPr>
              <w:t>67</w:t>
            </w:r>
          </w:p>
          <w:p w14:paraId="6D0A2EDD" w14:textId="47FEE25E" w:rsidR="00B5703A" w:rsidRPr="007F44F4" w:rsidRDefault="00B5703A" w:rsidP="00B5703A">
            <w:pPr>
              <w:pStyle w:val="E-JOURNALTitleEnglish"/>
              <w:spacing w:after="0" w:line="240" w:lineRule="auto"/>
              <w:ind w:right="34"/>
              <w:rPr>
                <w:b w:val="0"/>
                <w:sz w:val="14"/>
              </w:rPr>
            </w:pPr>
            <w:r w:rsidRPr="007F44F4">
              <w:rPr>
                <w:b w:val="0"/>
                <w:sz w:val="14"/>
              </w:rPr>
              <w:t>Tahun 20</w:t>
            </w:r>
            <w:r w:rsidR="007640F4">
              <w:rPr>
                <w:b w:val="0"/>
                <w:sz w:val="14"/>
              </w:rPr>
              <w:t>2</w:t>
            </w:r>
            <w:r w:rsidR="00FE6F70">
              <w:rPr>
                <w:b w:val="0"/>
                <w:sz w:val="14"/>
              </w:rPr>
              <w:t>5</w:t>
            </w:r>
          </w:p>
          <w:p w14:paraId="50AFDFCC" w14:textId="3AB4D29D" w:rsidR="00943171" w:rsidRPr="007F44F4" w:rsidRDefault="00B5703A" w:rsidP="00B5703A">
            <w:pPr>
              <w:spacing w:after="0" w:line="240" w:lineRule="auto"/>
              <w:rPr>
                <w:rFonts w:ascii="Californian FB" w:hAnsi="Californian FB"/>
              </w:rPr>
            </w:pPr>
            <w:r w:rsidRPr="007F44F4">
              <w:rPr>
                <w:rFonts w:ascii="Californian FB" w:hAnsi="Californian FB"/>
                <w:b/>
                <w:sz w:val="20"/>
              </w:rPr>
              <w:t>Artikel penelitian</w:t>
            </w:r>
            <w:r w:rsidRPr="007F44F4">
              <w:rPr>
                <w:rFonts w:ascii="Californian FB" w:hAnsi="Californian FB"/>
                <w:b/>
                <w:i/>
                <w:sz w:val="20"/>
              </w:rPr>
              <w:t xml:space="preserve"> </w:t>
            </w:r>
            <w:r w:rsidRPr="007F44F4">
              <w:rPr>
                <w:rFonts w:ascii="Californian FB" w:hAnsi="Californian FB"/>
                <w:b/>
                <w:i/>
                <w:sz w:val="20"/>
              </w:rPr>
              <w:sym w:font="Wingdings" w:char="F032"/>
            </w:r>
          </w:p>
        </w:tc>
      </w:tr>
      <w:tr w:rsidR="00943171" w:rsidRPr="007F44F4" w14:paraId="6C2939E9" w14:textId="77777777" w:rsidTr="004D30FD">
        <w:trPr>
          <w:trHeight w:val="58"/>
        </w:trPr>
        <w:tc>
          <w:tcPr>
            <w:tcW w:w="1701" w:type="dxa"/>
            <w:shd w:val="clear" w:color="auto" w:fill="auto"/>
          </w:tcPr>
          <w:p w14:paraId="7D41E114" w14:textId="77777777" w:rsidR="00943171" w:rsidRPr="007F44F4" w:rsidRDefault="00943171" w:rsidP="007F44F4">
            <w:pPr>
              <w:pStyle w:val="E-JOURNALTitleEnglish"/>
              <w:spacing w:after="0" w:line="240" w:lineRule="auto"/>
              <w:ind w:right="34"/>
              <w:rPr>
                <w:rFonts w:ascii="Californian FB" w:hAnsi="Californian FB"/>
                <w:color w:val="E36C0A"/>
                <w:sz w:val="2"/>
              </w:rPr>
            </w:pPr>
          </w:p>
        </w:tc>
        <w:tc>
          <w:tcPr>
            <w:tcW w:w="6034" w:type="dxa"/>
            <w:shd w:val="clear" w:color="auto" w:fill="auto"/>
          </w:tcPr>
          <w:p w14:paraId="6364AB75" w14:textId="77777777" w:rsidR="00943171" w:rsidRPr="007F44F4" w:rsidRDefault="00943171" w:rsidP="007F44F4">
            <w:pPr>
              <w:pStyle w:val="E-JOURNALTitleEnglish"/>
              <w:spacing w:after="0" w:line="240" w:lineRule="auto"/>
              <w:ind w:right="34"/>
              <w:jc w:val="left"/>
              <w:rPr>
                <w:rFonts w:ascii="Bodoni MT Black" w:hAnsi="Bodoni MT Black"/>
                <w:b w:val="0"/>
                <w:color w:val="0070C0"/>
                <w:sz w:val="2"/>
              </w:rPr>
            </w:pPr>
          </w:p>
        </w:tc>
        <w:tc>
          <w:tcPr>
            <w:tcW w:w="1923" w:type="dxa"/>
            <w:shd w:val="clear" w:color="auto" w:fill="auto"/>
          </w:tcPr>
          <w:p w14:paraId="281296A0" w14:textId="77777777" w:rsidR="00943171" w:rsidRPr="007F44F4" w:rsidRDefault="00943171" w:rsidP="007F44F4">
            <w:pPr>
              <w:spacing w:after="0" w:line="240" w:lineRule="auto"/>
              <w:rPr>
                <w:rFonts w:ascii="Californian FB" w:hAnsi="Californian FB"/>
                <w:sz w:val="2"/>
                <w:lang w:eastAsia="id-ID"/>
              </w:rPr>
            </w:pPr>
          </w:p>
        </w:tc>
      </w:tr>
    </w:tbl>
    <w:p w14:paraId="77C77BFA" w14:textId="77777777" w:rsidR="00F20022" w:rsidRPr="00F20022" w:rsidRDefault="00F20022" w:rsidP="00F20022">
      <w:pPr>
        <w:spacing w:after="0" w:line="240" w:lineRule="auto"/>
        <w:rPr>
          <w:rFonts w:ascii="Californian FB" w:hAnsi="Californian FB"/>
        </w:rPr>
      </w:pPr>
    </w:p>
    <w:p w14:paraId="5B9401B7" w14:textId="77777777" w:rsidR="003041CA" w:rsidRPr="003041CA" w:rsidRDefault="003041CA" w:rsidP="003041CA">
      <w:pPr>
        <w:pStyle w:val="E-JOURNALTitleEnglish"/>
        <w:spacing w:after="0" w:line="240" w:lineRule="auto"/>
        <w:jc w:val="both"/>
        <w:rPr>
          <w:rFonts w:ascii="Century" w:hAnsi="Century"/>
          <w:i w:val="0"/>
          <w:color w:val="000000" w:themeColor="text1"/>
          <w:sz w:val="36"/>
        </w:rPr>
      </w:pPr>
      <w:r w:rsidRPr="003041CA">
        <w:rPr>
          <w:rFonts w:ascii="Century" w:hAnsi="Century"/>
          <w:i w:val="0"/>
          <w:color w:val="000000" w:themeColor="text1"/>
          <w:sz w:val="36"/>
        </w:rPr>
        <w:t xml:space="preserve">PERLINDUNGAN HUKUM TERHADAP PENANAMAN </w:t>
      </w:r>
    </w:p>
    <w:p w14:paraId="3AEC1C35" w14:textId="5812AC29" w:rsidR="00EB680E" w:rsidRPr="0082639D" w:rsidRDefault="003041CA" w:rsidP="003041CA">
      <w:pPr>
        <w:pStyle w:val="E-JOURNALTitleEnglish"/>
        <w:spacing w:after="0" w:line="240" w:lineRule="auto"/>
        <w:jc w:val="both"/>
        <w:rPr>
          <w:rFonts w:ascii="Century" w:hAnsi="Century"/>
          <w:i w:val="0"/>
          <w:color w:val="000000" w:themeColor="text1"/>
          <w:sz w:val="36"/>
        </w:rPr>
      </w:pPr>
      <w:r w:rsidRPr="003041CA">
        <w:rPr>
          <w:rFonts w:ascii="Century" w:hAnsi="Century"/>
          <w:i w:val="0"/>
          <w:color w:val="000000" w:themeColor="text1"/>
          <w:sz w:val="36"/>
        </w:rPr>
        <w:t>MODAL ASING DI INDONESIA</w:t>
      </w:r>
    </w:p>
    <w:p w14:paraId="0F02F6CC" w14:textId="77777777" w:rsidR="00011FAE" w:rsidRPr="009C1828" w:rsidRDefault="00011FAE" w:rsidP="00011FAE">
      <w:pPr>
        <w:spacing w:after="0" w:line="240" w:lineRule="auto"/>
        <w:rPr>
          <w:rFonts w:ascii="Californian FB" w:hAnsi="Californian FB"/>
        </w:rPr>
      </w:pPr>
    </w:p>
    <w:p w14:paraId="7FC2A5E8" w14:textId="1B338574" w:rsidR="00905290" w:rsidRPr="004F24A4" w:rsidRDefault="00AF5686" w:rsidP="00905290">
      <w:pPr>
        <w:pStyle w:val="E-JOURNALTitleEnglish"/>
        <w:spacing w:after="0" w:line="240" w:lineRule="auto"/>
        <w:jc w:val="left"/>
        <w:rPr>
          <w:rFonts w:ascii="Century" w:hAnsi="Century"/>
          <w:b w:val="0"/>
          <w:sz w:val="28"/>
        </w:rPr>
      </w:pPr>
      <w:r w:rsidRPr="00AF5686">
        <w:rPr>
          <w:rFonts w:ascii="Century" w:hAnsi="Century"/>
          <w:b w:val="0"/>
          <w:sz w:val="28"/>
        </w:rPr>
        <w:t>LEGAL PROTECTION OF FOREIGN INVESTMENT IN INDONESIA</w:t>
      </w:r>
    </w:p>
    <w:p w14:paraId="69639F27" w14:textId="77777777" w:rsidR="005C7149" w:rsidRPr="009C1828" w:rsidRDefault="005C7149" w:rsidP="005C7149">
      <w:pPr>
        <w:spacing w:after="0" w:line="240" w:lineRule="auto"/>
        <w:rPr>
          <w:rFonts w:ascii="Californian FB" w:hAnsi="Californian FB"/>
        </w:rPr>
      </w:pPr>
    </w:p>
    <w:p w14:paraId="2DDD8E56" w14:textId="7013296E" w:rsidR="005C7149" w:rsidRPr="00763EE8" w:rsidRDefault="00F130B3" w:rsidP="00F822E5">
      <w:pPr>
        <w:pStyle w:val="E-JOURNALAuthor"/>
        <w:spacing w:after="0" w:line="360" w:lineRule="auto"/>
        <w:jc w:val="left"/>
        <w:rPr>
          <w:rFonts w:ascii="Cambria" w:hAnsi="Cambria"/>
          <w:b/>
        </w:rPr>
      </w:pPr>
      <w:r>
        <w:rPr>
          <w:rFonts w:ascii="Cambria" w:hAnsi="Cambria"/>
          <w:b/>
        </w:rPr>
        <w:t>Dwi Nabilla Putri</w:t>
      </w:r>
      <w:r w:rsidR="00763EE8" w:rsidRPr="00763EE8">
        <w:rPr>
          <w:rFonts w:ascii="Cambria" w:hAnsi="Cambria"/>
          <w:b/>
          <w:vertAlign w:val="superscript"/>
        </w:rPr>
        <w:t>1</w:t>
      </w:r>
      <w:r w:rsidR="005C7149" w:rsidRPr="007F44F4">
        <w:rPr>
          <w:rFonts w:ascii="Cambria" w:hAnsi="Cambria"/>
          <w:b/>
        </w:rPr>
        <w:t xml:space="preserve">, </w:t>
      </w:r>
      <w:r>
        <w:rPr>
          <w:rFonts w:ascii="Cambria" w:hAnsi="Cambria"/>
          <w:b/>
        </w:rPr>
        <w:t>Cristina M. Manurung</w:t>
      </w:r>
      <w:r w:rsidR="008E63FD">
        <w:rPr>
          <w:rFonts w:ascii="Cambria" w:hAnsi="Cambria"/>
          <w:b/>
          <w:vertAlign w:val="superscript"/>
        </w:rPr>
        <w:t>2</w:t>
      </w:r>
      <w:r w:rsidR="00115D1F">
        <w:rPr>
          <w:rFonts w:ascii="Cambria" w:eastAsia="BatangChe" w:hAnsi="Cambria"/>
          <w:sz w:val="18"/>
          <w:vertAlign w:val="superscript"/>
        </w:rPr>
        <w:t>*</w:t>
      </w:r>
    </w:p>
    <w:p w14:paraId="5B6C12A6" w14:textId="7EE3323E" w:rsidR="00146EC5" w:rsidRDefault="00CB5BFD" w:rsidP="00763EE8">
      <w:pPr>
        <w:pStyle w:val="E-JOURNALAuthor"/>
        <w:spacing w:after="0" w:line="240" w:lineRule="auto"/>
        <w:jc w:val="left"/>
        <w:rPr>
          <w:rFonts w:ascii="Cambria" w:eastAsia="BatangChe" w:hAnsi="Cambria"/>
          <w:sz w:val="18"/>
          <w:szCs w:val="18"/>
        </w:rPr>
      </w:pPr>
      <w:r w:rsidRPr="007F44F4">
        <w:rPr>
          <w:rFonts w:ascii="Cambria" w:eastAsia="BatangChe" w:hAnsi="Cambria"/>
          <w:sz w:val="18"/>
          <w:szCs w:val="18"/>
          <w:vertAlign w:val="superscript"/>
        </w:rPr>
        <w:t>1</w:t>
      </w:r>
      <w:r w:rsidR="0088508F">
        <w:rPr>
          <w:rFonts w:ascii="Cambria" w:eastAsia="BatangChe" w:hAnsi="Cambria"/>
          <w:sz w:val="18"/>
          <w:szCs w:val="18"/>
          <w:vertAlign w:val="superscript"/>
        </w:rPr>
        <w:t>,2</w:t>
      </w:r>
      <w:r w:rsidR="00F130B3">
        <w:rPr>
          <w:rFonts w:ascii="Cambria" w:eastAsia="BatangChe" w:hAnsi="Cambria"/>
          <w:sz w:val="18"/>
          <w:szCs w:val="18"/>
        </w:rPr>
        <w:t>Program Studi Ilmu Ekonomi</w:t>
      </w:r>
      <w:r w:rsidR="00763EE8" w:rsidRPr="00763EE8">
        <w:rPr>
          <w:rFonts w:ascii="Cambria" w:eastAsia="BatangChe" w:hAnsi="Cambria"/>
          <w:sz w:val="18"/>
          <w:szCs w:val="18"/>
        </w:rPr>
        <w:t>, Universitas</w:t>
      </w:r>
      <w:r w:rsidR="00763EE8">
        <w:rPr>
          <w:rFonts w:ascii="Cambria" w:eastAsia="BatangChe" w:hAnsi="Cambria"/>
          <w:sz w:val="18"/>
          <w:szCs w:val="18"/>
        </w:rPr>
        <w:t xml:space="preserve"> </w:t>
      </w:r>
      <w:r w:rsidR="00F130B3">
        <w:rPr>
          <w:rFonts w:ascii="Cambria" w:eastAsia="BatangChe" w:hAnsi="Cambria"/>
          <w:sz w:val="18"/>
          <w:szCs w:val="18"/>
        </w:rPr>
        <w:t>Negeri Medan, Sumatra Utara</w:t>
      </w:r>
      <w:r w:rsidR="00763EE8" w:rsidRPr="00763EE8">
        <w:rPr>
          <w:rFonts w:ascii="Cambria" w:eastAsia="BatangChe" w:hAnsi="Cambria"/>
          <w:sz w:val="18"/>
          <w:szCs w:val="18"/>
        </w:rPr>
        <w:t xml:space="preserve">, </w:t>
      </w:r>
      <w:r w:rsidR="00F130B3">
        <w:rPr>
          <w:rFonts w:ascii="Cambria" w:eastAsia="BatangChe" w:hAnsi="Cambria"/>
          <w:sz w:val="18"/>
          <w:szCs w:val="18"/>
        </w:rPr>
        <w:t>Indonesia.</w:t>
      </w:r>
    </w:p>
    <w:p w14:paraId="2251F92D" w14:textId="77777777" w:rsidR="006E7994" w:rsidRPr="0005612A" w:rsidRDefault="006E7994" w:rsidP="00A32203">
      <w:pPr>
        <w:pBdr>
          <w:bottom w:val="single" w:sz="4" w:space="1" w:color="auto"/>
        </w:pBdr>
        <w:spacing w:after="0" w:line="240" w:lineRule="auto"/>
        <w:jc w:val="right"/>
        <w:rPr>
          <w:rFonts w:ascii="Californian FB" w:hAnsi="Californian FB"/>
          <w:sz w:val="14"/>
        </w:rPr>
      </w:pPr>
    </w:p>
    <w:p w14:paraId="3DD0FE0D" w14:textId="77777777" w:rsidR="00B35F3C" w:rsidRPr="0005612A" w:rsidRDefault="00B35F3C" w:rsidP="0098497A">
      <w:pPr>
        <w:pStyle w:val="E-JOURNALAuthor"/>
        <w:spacing w:after="0" w:line="240" w:lineRule="auto"/>
        <w:jc w:val="left"/>
        <w:rPr>
          <w:rFonts w:ascii="Palatino Linotype" w:hAnsi="Palatino Linotype"/>
          <w:b/>
          <w:sz w:val="18"/>
        </w:rPr>
        <w:sectPr w:rsidR="00B35F3C" w:rsidRPr="0005612A" w:rsidSect="002A03AA">
          <w:headerReference w:type="even" r:id="rId9"/>
          <w:headerReference w:type="default" r:id="rId10"/>
          <w:footerReference w:type="even" r:id="rId11"/>
          <w:footerReference w:type="default" r:id="rId12"/>
          <w:headerReference w:type="first" r:id="rId13"/>
          <w:footerReference w:type="first" r:id="rId14"/>
          <w:footnotePr>
            <w:numFmt w:val="chicago"/>
          </w:footnotePr>
          <w:type w:val="continuous"/>
          <w:pgSz w:w="11907" w:h="16840" w:code="9"/>
          <w:pgMar w:top="964" w:right="1134" w:bottom="964" w:left="1134" w:header="709" w:footer="454" w:gutter="0"/>
          <w:pgNumType w:start="63"/>
          <w:cols w:space="454"/>
          <w:titlePg/>
          <w:docGrid w:linePitch="360"/>
        </w:sectPr>
      </w:pPr>
    </w:p>
    <w:p w14:paraId="15AF163C" w14:textId="0F69F83F" w:rsidR="008672BB" w:rsidRPr="00674B5C" w:rsidRDefault="009E4D44" w:rsidP="006E7B33">
      <w:pPr>
        <w:pStyle w:val="E-JOURNALAbstrakTitle"/>
        <w:spacing w:before="120" w:after="0" w:line="240" w:lineRule="auto"/>
        <w:ind w:left="2552"/>
        <w:jc w:val="both"/>
        <w:rPr>
          <w:rFonts w:ascii="Cambria" w:hAnsi="Cambria"/>
          <w:b w:val="0"/>
          <w:sz w:val="18"/>
          <w:szCs w:val="20"/>
        </w:rPr>
      </w:pPr>
      <w:r w:rsidRPr="00674B5C">
        <w:rPr>
          <w:rFonts w:ascii="Cambria" w:hAnsi="Cambria"/>
          <w:noProof/>
        </w:rPr>
        <mc:AlternateContent>
          <mc:Choice Requires="wps">
            <w:drawing>
              <wp:anchor distT="0" distB="0" distL="114300" distR="114300" simplePos="0" relativeHeight="251657728" behindDoc="0" locked="0" layoutInCell="1" allowOverlap="1" wp14:anchorId="7B44AD14" wp14:editId="3C4D9DEC">
                <wp:simplePos x="0" y="0"/>
                <wp:positionH relativeFrom="column">
                  <wp:posOffset>-5715</wp:posOffset>
                </wp:positionH>
                <wp:positionV relativeFrom="paragraph">
                  <wp:posOffset>52070</wp:posOffset>
                </wp:positionV>
                <wp:extent cx="1552575" cy="2051050"/>
                <wp:effectExtent l="0" t="0" r="9525" b="6350"/>
                <wp:wrapThrough wrapText="bothSides">
                  <wp:wrapPolygon edited="0">
                    <wp:start x="0" y="0"/>
                    <wp:lineTo x="0" y="21466"/>
                    <wp:lineTo x="21467" y="21466"/>
                    <wp:lineTo x="21467" y="0"/>
                    <wp:lineTo x="0" y="0"/>
                  </wp:wrapPolygon>
                </wp:wrapThrough>
                <wp:docPr id="15382813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2575" cy="2051050"/>
                        </a:xfrm>
                        <a:prstGeom prst="rect">
                          <a:avLst/>
                        </a:prstGeom>
                        <a:noFill/>
                        <a:ln w="6350">
                          <a:noFill/>
                        </a:ln>
                        <a:effectLst/>
                      </wps:spPr>
                      <wps:txbx>
                        <w:txbxContent>
                          <w:p w14:paraId="2847BCAB" w14:textId="77777777" w:rsidR="00462D12" w:rsidRPr="008516EB" w:rsidRDefault="00462D12" w:rsidP="002E7AC5">
                            <w:pPr>
                              <w:pStyle w:val="E-JOURNALAuthor"/>
                              <w:spacing w:after="0" w:line="240" w:lineRule="auto"/>
                              <w:jc w:val="left"/>
                              <w:rPr>
                                <w:rFonts w:ascii="Cambria" w:eastAsia="BatangChe" w:hAnsi="Cambria"/>
                                <w:sz w:val="14"/>
                                <w:szCs w:val="16"/>
                              </w:rPr>
                            </w:pPr>
                            <w:r w:rsidRPr="008516EB">
                              <w:rPr>
                                <w:rFonts w:ascii="Cambria" w:hAnsi="Cambria"/>
                                <w:sz w:val="14"/>
                                <w:szCs w:val="16"/>
                              </w:rPr>
                              <w:sym w:font="Wingdings" w:char="F0FE"/>
                            </w:r>
                            <w:r w:rsidRPr="008516EB">
                              <w:rPr>
                                <w:rFonts w:ascii="Cambria" w:hAnsi="Cambria"/>
                                <w:sz w:val="14"/>
                                <w:szCs w:val="16"/>
                              </w:rPr>
                              <w:t xml:space="preserve"> </w:t>
                            </w:r>
                            <w:r w:rsidRPr="008516EB">
                              <w:rPr>
                                <w:rFonts w:ascii="Cambria" w:eastAsia="BatangChe" w:hAnsi="Cambria"/>
                                <w:b/>
                                <w:sz w:val="14"/>
                                <w:szCs w:val="16"/>
                              </w:rPr>
                              <w:t>Info Artikel:</w:t>
                            </w:r>
                          </w:p>
                          <w:p w14:paraId="631DA4FD" w14:textId="4B88B1EC" w:rsidR="00462D12" w:rsidRPr="008516EB" w:rsidRDefault="00462D12" w:rsidP="002E7AC5">
                            <w:pPr>
                              <w:pStyle w:val="E-JOURNALAuthor"/>
                              <w:spacing w:after="0" w:line="240" w:lineRule="auto"/>
                              <w:jc w:val="left"/>
                              <w:rPr>
                                <w:rFonts w:ascii="Cambria" w:hAnsi="Cambria"/>
                                <w:sz w:val="14"/>
                                <w:szCs w:val="16"/>
                              </w:rPr>
                            </w:pPr>
                            <w:r w:rsidRPr="008516EB">
                              <w:rPr>
                                <w:rFonts w:ascii="Cambria" w:hAnsi="Cambria"/>
                                <w:sz w:val="14"/>
                                <w:szCs w:val="16"/>
                              </w:rPr>
                              <w:t xml:space="preserve">Diterima: 1 </w:t>
                            </w:r>
                            <w:r w:rsidR="008E63FD">
                              <w:rPr>
                                <w:rFonts w:ascii="Cambria" w:hAnsi="Cambria"/>
                                <w:sz w:val="14"/>
                                <w:szCs w:val="16"/>
                              </w:rPr>
                              <w:t>Juli 2025</w:t>
                            </w:r>
                            <w:r w:rsidRPr="008516EB">
                              <w:rPr>
                                <w:rFonts w:ascii="Cambria" w:hAnsi="Cambria"/>
                                <w:sz w:val="14"/>
                                <w:szCs w:val="16"/>
                              </w:rPr>
                              <w:t xml:space="preserve"> </w:t>
                            </w:r>
                          </w:p>
                          <w:p w14:paraId="034F78F2" w14:textId="4D91BE79" w:rsidR="00462D12" w:rsidRPr="008516EB" w:rsidRDefault="00462D12" w:rsidP="002E7AC5">
                            <w:pPr>
                              <w:pStyle w:val="E-JOURNALAuthor"/>
                              <w:spacing w:after="0" w:line="240" w:lineRule="auto"/>
                              <w:jc w:val="left"/>
                              <w:rPr>
                                <w:rFonts w:ascii="Cambria" w:hAnsi="Cambria"/>
                                <w:sz w:val="14"/>
                                <w:szCs w:val="16"/>
                              </w:rPr>
                            </w:pPr>
                            <w:r w:rsidRPr="008516EB">
                              <w:rPr>
                                <w:rFonts w:ascii="Cambria" w:hAnsi="Cambria"/>
                                <w:sz w:val="14"/>
                                <w:szCs w:val="16"/>
                              </w:rPr>
                              <w:t>Revisi: 1</w:t>
                            </w:r>
                            <w:r w:rsidR="008E63FD">
                              <w:rPr>
                                <w:rFonts w:ascii="Cambria" w:hAnsi="Cambria"/>
                                <w:sz w:val="14"/>
                                <w:szCs w:val="16"/>
                              </w:rPr>
                              <w:t>3 Juli 2025</w:t>
                            </w:r>
                          </w:p>
                          <w:p w14:paraId="1ADF9922" w14:textId="4E971CDB" w:rsidR="00462D12" w:rsidRPr="008516EB" w:rsidRDefault="00462D12" w:rsidP="002E7AC5">
                            <w:pPr>
                              <w:pStyle w:val="E-JOURNALAuthor"/>
                              <w:spacing w:after="0" w:line="240" w:lineRule="auto"/>
                              <w:jc w:val="left"/>
                              <w:rPr>
                                <w:rFonts w:ascii="Cambria" w:eastAsia="BatangChe" w:hAnsi="Cambria"/>
                                <w:sz w:val="14"/>
                                <w:szCs w:val="16"/>
                              </w:rPr>
                            </w:pPr>
                            <w:r w:rsidRPr="008516EB">
                              <w:rPr>
                                <w:rFonts w:ascii="Cambria" w:hAnsi="Cambria"/>
                                <w:sz w:val="14"/>
                                <w:szCs w:val="16"/>
                              </w:rPr>
                              <w:t xml:space="preserve">Disetujui: </w:t>
                            </w:r>
                            <w:r w:rsidR="008E63FD">
                              <w:rPr>
                                <w:rFonts w:ascii="Cambria" w:hAnsi="Cambria"/>
                                <w:sz w:val="14"/>
                                <w:szCs w:val="16"/>
                              </w:rPr>
                              <w:t>17 Juli 2025</w:t>
                            </w:r>
                          </w:p>
                          <w:p w14:paraId="0F027031" w14:textId="00E005B4" w:rsidR="00462D12" w:rsidRPr="008516EB" w:rsidRDefault="00462D12" w:rsidP="003449E6">
                            <w:pPr>
                              <w:pStyle w:val="E-JOURNALAuthor"/>
                              <w:spacing w:after="0" w:line="240" w:lineRule="auto"/>
                              <w:jc w:val="left"/>
                              <w:rPr>
                                <w:rFonts w:ascii="Cambria" w:hAnsi="Cambria"/>
                                <w:sz w:val="14"/>
                                <w:szCs w:val="16"/>
                              </w:rPr>
                            </w:pPr>
                            <w:r w:rsidRPr="008516EB">
                              <w:rPr>
                                <w:rFonts w:ascii="Cambria" w:hAnsi="Cambria"/>
                                <w:sz w:val="14"/>
                                <w:szCs w:val="16"/>
                              </w:rPr>
                              <w:t xml:space="preserve">Dipublikasi: </w:t>
                            </w:r>
                            <w:r w:rsidR="008E63FD">
                              <w:rPr>
                                <w:rFonts w:ascii="Cambria" w:hAnsi="Cambria"/>
                                <w:sz w:val="14"/>
                                <w:szCs w:val="16"/>
                              </w:rPr>
                              <w:t>20 Juli 2025</w:t>
                            </w:r>
                          </w:p>
                          <w:p w14:paraId="6B96D32D" w14:textId="77777777" w:rsidR="00462D12" w:rsidRPr="008516EB" w:rsidRDefault="00462D12" w:rsidP="002E7AC5">
                            <w:pPr>
                              <w:pStyle w:val="E-JOURNALAuthor"/>
                              <w:spacing w:after="0" w:line="240" w:lineRule="auto"/>
                              <w:jc w:val="left"/>
                              <w:rPr>
                                <w:rFonts w:ascii="Cambria" w:eastAsia="BatangChe" w:hAnsi="Cambria"/>
                                <w:sz w:val="14"/>
                                <w:szCs w:val="16"/>
                              </w:rPr>
                            </w:pPr>
                          </w:p>
                          <w:p w14:paraId="14305B36" w14:textId="14B74D18" w:rsidR="00462D12" w:rsidRPr="008516EB" w:rsidRDefault="00463094" w:rsidP="002E7AC5">
                            <w:pPr>
                              <w:pStyle w:val="E-JOURNALAuthor"/>
                              <w:spacing w:after="0" w:line="240" w:lineRule="auto"/>
                              <w:jc w:val="left"/>
                              <w:rPr>
                                <w:rFonts w:ascii="Cambria" w:eastAsia="BatangChe" w:hAnsi="Cambria"/>
                                <w:b/>
                                <w:sz w:val="14"/>
                                <w:szCs w:val="16"/>
                              </w:rPr>
                            </w:pPr>
                            <w:r w:rsidRPr="008516EB">
                              <w:rPr>
                                <w:rFonts w:ascii="Cambria" w:eastAsia="BatangChe" w:hAnsi="Cambria"/>
                                <w:sz w:val="12"/>
                                <w:szCs w:val="16"/>
                              </w:rPr>
                              <w:sym w:font="Wingdings" w:char="F026"/>
                            </w:r>
                            <w:r w:rsidRPr="008516EB">
                              <w:rPr>
                                <w:rFonts w:ascii="Cambria" w:eastAsia="BatangChe" w:hAnsi="Cambria"/>
                                <w:sz w:val="12"/>
                                <w:szCs w:val="16"/>
                              </w:rPr>
                              <w:t xml:space="preserve"> </w:t>
                            </w:r>
                            <w:r w:rsidR="00462D12" w:rsidRPr="008516EB">
                              <w:rPr>
                                <w:rFonts w:ascii="Cambria" w:eastAsia="BatangChe" w:hAnsi="Cambria"/>
                                <w:b/>
                                <w:sz w:val="14"/>
                                <w:szCs w:val="16"/>
                              </w:rPr>
                              <w:t>Keyword</w:t>
                            </w:r>
                            <w:r w:rsidR="008516EB">
                              <w:rPr>
                                <w:rFonts w:ascii="Cambria" w:eastAsia="BatangChe" w:hAnsi="Cambria"/>
                                <w:b/>
                                <w:sz w:val="14"/>
                                <w:szCs w:val="16"/>
                              </w:rPr>
                              <w:t>/Kata Kunci</w:t>
                            </w:r>
                            <w:r w:rsidR="00462D12" w:rsidRPr="008516EB">
                              <w:rPr>
                                <w:rFonts w:ascii="Cambria" w:eastAsia="BatangChe" w:hAnsi="Cambria"/>
                                <w:b/>
                                <w:sz w:val="14"/>
                                <w:szCs w:val="16"/>
                              </w:rPr>
                              <w:t>:</w:t>
                            </w:r>
                          </w:p>
                          <w:p w14:paraId="7E6CB436" w14:textId="747ED203" w:rsidR="008516EB" w:rsidRDefault="00182E72" w:rsidP="002E7AC5">
                            <w:pPr>
                              <w:pStyle w:val="E-JOURNALAuthor"/>
                              <w:spacing w:after="0" w:line="240" w:lineRule="auto"/>
                              <w:jc w:val="left"/>
                              <w:rPr>
                                <w:rFonts w:ascii="Cambria" w:hAnsi="Cambria"/>
                                <w:sz w:val="14"/>
                                <w:szCs w:val="16"/>
                              </w:rPr>
                            </w:pPr>
                            <w:r w:rsidRPr="00182E72">
                              <w:rPr>
                                <w:rFonts w:ascii="Cambria" w:hAnsi="Cambria"/>
                                <w:sz w:val="14"/>
                                <w:szCs w:val="16"/>
                              </w:rPr>
                              <w:t>Perlindungan hukum, penanaman modal asing, Undang-Undang Nomor 25 Tahun 2007, birokrasi, arbitrase internasional, investasi di Indonesia.</w:t>
                            </w:r>
                          </w:p>
                          <w:p w14:paraId="7E0E2C89" w14:textId="77777777" w:rsidR="00462D12" w:rsidRPr="008516EB" w:rsidRDefault="00462D12" w:rsidP="002E7AC5">
                            <w:pPr>
                              <w:pStyle w:val="E-JOURNALAuthor"/>
                              <w:spacing w:after="0" w:line="240" w:lineRule="auto"/>
                              <w:jc w:val="left"/>
                              <w:rPr>
                                <w:rFonts w:ascii="Cambria" w:eastAsia="BatangChe" w:hAnsi="Cambria"/>
                                <w:sz w:val="14"/>
                                <w:szCs w:val="16"/>
                              </w:rPr>
                            </w:pPr>
                          </w:p>
                          <w:p w14:paraId="00CF8D44" w14:textId="51541E0E" w:rsidR="00462D12" w:rsidRPr="008516EB" w:rsidRDefault="00115D1F" w:rsidP="002E7AC5">
                            <w:pPr>
                              <w:pStyle w:val="E-JOURNALAuthor"/>
                              <w:spacing w:after="0" w:line="240" w:lineRule="auto"/>
                              <w:jc w:val="left"/>
                              <w:rPr>
                                <w:rFonts w:ascii="Cambria" w:eastAsia="BatangChe" w:hAnsi="Cambria"/>
                                <w:b/>
                                <w:sz w:val="14"/>
                                <w:szCs w:val="16"/>
                              </w:rPr>
                            </w:pPr>
                            <w:r>
                              <w:rPr>
                                <w:rFonts w:ascii="Cambria" w:eastAsia="BatangChe" w:hAnsi="Cambria"/>
                                <w:sz w:val="12"/>
                                <w:szCs w:val="16"/>
                              </w:rPr>
                              <w:t>*</w:t>
                            </w:r>
                            <w:r w:rsidR="00462D12" w:rsidRPr="008516EB">
                              <w:rPr>
                                <w:rFonts w:ascii="Cambria" w:eastAsia="BatangChe" w:hAnsi="Cambria"/>
                                <w:sz w:val="14"/>
                                <w:szCs w:val="16"/>
                              </w:rPr>
                              <w:t xml:space="preserve"> </w:t>
                            </w:r>
                            <w:r w:rsidR="00462D12" w:rsidRPr="008516EB">
                              <w:rPr>
                                <w:rFonts w:ascii="Cambria" w:eastAsia="BatangChe" w:hAnsi="Cambria"/>
                                <w:b/>
                                <w:sz w:val="14"/>
                                <w:szCs w:val="16"/>
                              </w:rPr>
                              <w:t>Penulis Korespondensi:</w:t>
                            </w:r>
                          </w:p>
                          <w:p w14:paraId="356B292B" w14:textId="0CE64049" w:rsidR="00462D12" w:rsidRPr="008516EB" w:rsidRDefault="00F130B3" w:rsidP="002E7AC5">
                            <w:pPr>
                              <w:pStyle w:val="E-JOURNALAuthor"/>
                              <w:spacing w:after="0" w:line="240" w:lineRule="auto"/>
                              <w:jc w:val="left"/>
                              <w:rPr>
                                <w:rFonts w:ascii="Cambria" w:eastAsia="BatangChe" w:hAnsi="Cambria"/>
                                <w:sz w:val="14"/>
                                <w:szCs w:val="16"/>
                              </w:rPr>
                            </w:pPr>
                            <w:r>
                              <w:rPr>
                                <w:rFonts w:ascii="Cambria" w:eastAsia="BatangChe" w:hAnsi="Cambria"/>
                                <w:sz w:val="14"/>
                                <w:szCs w:val="16"/>
                              </w:rPr>
                              <w:t>Dwi Nabilla Putri</w:t>
                            </w:r>
                          </w:p>
                          <w:p w14:paraId="6B172AB1" w14:textId="0652FD60" w:rsidR="00462D12" w:rsidRPr="008516EB" w:rsidRDefault="00F130B3" w:rsidP="002E7AC5">
                            <w:pPr>
                              <w:pStyle w:val="E-JOURNALAuthor"/>
                              <w:spacing w:after="0" w:line="240" w:lineRule="auto"/>
                              <w:jc w:val="left"/>
                              <w:rPr>
                                <w:rFonts w:ascii="Cambria" w:eastAsia="BatangChe" w:hAnsi="Cambria"/>
                                <w:sz w:val="14"/>
                                <w:szCs w:val="16"/>
                              </w:rPr>
                            </w:pPr>
                            <w:r>
                              <w:rPr>
                                <w:rFonts w:ascii="Cambria" w:eastAsia="BatangChe" w:hAnsi="Cambria"/>
                                <w:sz w:val="14"/>
                                <w:szCs w:val="16"/>
                              </w:rPr>
                              <w:t>Program Studi Ilmu Ekonomi, Universitas Negeri Medan, Sumatra Utara, Indonesia.</w:t>
                            </w:r>
                          </w:p>
                          <w:p w14:paraId="72CDA5F5" w14:textId="42687086" w:rsidR="00462D12" w:rsidRPr="008516EB" w:rsidRDefault="00462D12" w:rsidP="003D442D">
                            <w:pPr>
                              <w:pStyle w:val="E-JOURNALAuthor"/>
                              <w:spacing w:after="0" w:line="240" w:lineRule="auto"/>
                              <w:jc w:val="left"/>
                              <w:rPr>
                                <w:rFonts w:ascii="Cambria" w:eastAsia="BatangChe" w:hAnsi="Cambria"/>
                                <w:sz w:val="14"/>
                                <w:szCs w:val="16"/>
                              </w:rPr>
                            </w:pPr>
                            <w:r w:rsidRPr="008516EB">
                              <w:rPr>
                                <w:rFonts w:ascii="Cambria" w:eastAsia="BatangChe" w:hAnsi="Cambria"/>
                                <w:sz w:val="14"/>
                                <w:szCs w:val="16"/>
                              </w:rPr>
                              <w:t xml:space="preserve">Email: </w:t>
                            </w:r>
                            <w:hyperlink r:id="rId15" w:history="1">
                              <w:r w:rsidR="00F130B3" w:rsidRPr="00D86156">
                                <w:rPr>
                                  <w:rStyle w:val="Hyperlink"/>
                                  <w:rFonts w:ascii="Cambria" w:eastAsia="BatangChe" w:hAnsi="Cambria"/>
                                  <w:sz w:val="14"/>
                                  <w:szCs w:val="16"/>
                                </w:rPr>
                                <w:t>dwinabillaputri04@gmail.com</w:t>
                              </w:r>
                            </w:hyperlink>
                            <w:r w:rsidR="00F130B3">
                              <w:rPr>
                                <w:rFonts w:ascii="Cambria" w:eastAsia="BatangChe" w:hAnsi="Cambria"/>
                                <w:sz w:val="14"/>
                                <w:szCs w:val="16"/>
                              </w:rPr>
                              <w:t xml:space="preserve"> </w:t>
                            </w:r>
                            <w:r w:rsidRPr="008516EB">
                              <w:rPr>
                                <w:rFonts w:ascii="Cambria" w:eastAsia="BatangChe" w:hAnsi="Cambria"/>
                                <w:sz w:val="14"/>
                                <w:szCs w:val="16"/>
                              </w:rPr>
                              <w:t xml:space="preserve"> </w:t>
                            </w:r>
                          </w:p>
                        </w:txbxContent>
                      </wps:txbx>
                      <wps:bodyPr rot="0" spcFirstLastPara="0" vertOverflow="overflow" horzOverflow="overflow" vert="horz" wrap="square" lIns="0" tIns="36000" rIns="0" bIns="3600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44AD14" id="_x0000_t202" coordsize="21600,21600" o:spt="202" path="m,l,21600r21600,l21600,xe">
                <v:stroke joinstyle="miter"/>
                <v:path gradientshapeok="t" o:connecttype="rect"/>
              </v:shapetype>
              <v:shape id="Text Box 2" o:spid="_x0000_s1026" type="#_x0000_t202" style="position:absolute;left:0;text-align:left;margin-left:-.45pt;margin-top:4.1pt;width:122.25pt;height:16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" filled="f" stroked="f" strokeweight=".5pt">
                <v:textbox inset="0,1mm,0,1mm">
                  <w:txbxContent>
                    <w:p w14:paraId="2847BCAB" w14:textId="77777777" w:rsidR="00462D12" w:rsidRPr="008516EB" w:rsidRDefault="00462D12" w:rsidP="002E7AC5">
                      <w:pPr>
                        <w:pStyle w:val="E-JOURNALAuthor"/>
                        <w:spacing w:after="0" w:line="240" w:lineRule="auto"/>
                        <w:jc w:val="left"/>
                        <w:rPr>
                          <w:rFonts w:ascii="Cambria" w:eastAsia="BatangChe" w:hAnsi="Cambria"/>
                          <w:sz w:val="14"/>
                          <w:szCs w:val="16"/>
                        </w:rPr>
                      </w:pPr>
                      <w:r w:rsidRPr="008516EB">
                        <w:rPr>
                          <w:rFonts w:ascii="Cambria" w:hAnsi="Cambria"/>
                          <w:sz w:val="14"/>
                          <w:szCs w:val="16"/>
                        </w:rPr>
                        <w:sym w:font="Wingdings" w:char="F0FE"/>
                      </w:r>
                      <w:r w:rsidRPr="008516EB">
                        <w:rPr>
                          <w:rFonts w:ascii="Cambria" w:hAnsi="Cambria"/>
                          <w:sz w:val="14"/>
                          <w:szCs w:val="16"/>
                        </w:rPr>
                        <w:t xml:space="preserve"> </w:t>
                      </w:r>
                      <w:r w:rsidRPr="008516EB">
                        <w:rPr>
                          <w:rFonts w:ascii="Cambria" w:eastAsia="BatangChe" w:hAnsi="Cambria"/>
                          <w:b/>
                          <w:sz w:val="14"/>
                          <w:szCs w:val="16"/>
                        </w:rPr>
                        <w:t>Info Artikel:</w:t>
                      </w:r>
                    </w:p>
                    <w:p w14:paraId="631DA4FD" w14:textId="4B88B1EC" w:rsidR="00462D12" w:rsidRPr="008516EB" w:rsidRDefault="00462D12" w:rsidP="002E7AC5">
                      <w:pPr>
                        <w:pStyle w:val="E-JOURNALAuthor"/>
                        <w:spacing w:after="0" w:line="240" w:lineRule="auto"/>
                        <w:jc w:val="left"/>
                        <w:rPr>
                          <w:rFonts w:ascii="Cambria" w:hAnsi="Cambria"/>
                          <w:sz w:val="14"/>
                          <w:szCs w:val="16"/>
                        </w:rPr>
                      </w:pPr>
                      <w:r w:rsidRPr="008516EB">
                        <w:rPr>
                          <w:rFonts w:ascii="Cambria" w:hAnsi="Cambria"/>
                          <w:sz w:val="14"/>
                          <w:szCs w:val="16"/>
                        </w:rPr>
                        <w:t xml:space="preserve">Diterima: 1 </w:t>
                      </w:r>
                      <w:r w:rsidR="008E63FD">
                        <w:rPr>
                          <w:rFonts w:ascii="Cambria" w:hAnsi="Cambria"/>
                          <w:sz w:val="14"/>
                          <w:szCs w:val="16"/>
                        </w:rPr>
                        <w:t>Juli 2025</w:t>
                      </w:r>
                      <w:r w:rsidRPr="008516EB">
                        <w:rPr>
                          <w:rFonts w:ascii="Cambria" w:hAnsi="Cambria"/>
                          <w:sz w:val="14"/>
                          <w:szCs w:val="16"/>
                        </w:rPr>
                        <w:t xml:space="preserve"> </w:t>
                      </w:r>
                    </w:p>
                    <w:p w14:paraId="034F78F2" w14:textId="4D91BE79" w:rsidR="00462D12" w:rsidRPr="008516EB" w:rsidRDefault="00462D12" w:rsidP="002E7AC5">
                      <w:pPr>
                        <w:pStyle w:val="E-JOURNALAuthor"/>
                        <w:spacing w:after="0" w:line="240" w:lineRule="auto"/>
                        <w:jc w:val="left"/>
                        <w:rPr>
                          <w:rFonts w:ascii="Cambria" w:hAnsi="Cambria"/>
                          <w:sz w:val="14"/>
                          <w:szCs w:val="16"/>
                        </w:rPr>
                      </w:pPr>
                      <w:r w:rsidRPr="008516EB">
                        <w:rPr>
                          <w:rFonts w:ascii="Cambria" w:hAnsi="Cambria"/>
                          <w:sz w:val="14"/>
                          <w:szCs w:val="16"/>
                        </w:rPr>
                        <w:t>Revisi: 1</w:t>
                      </w:r>
                      <w:r w:rsidR="008E63FD">
                        <w:rPr>
                          <w:rFonts w:ascii="Cambria" w:hAnsi="Cambria"/>
                          <w:sz w:val="14"/>
                          <w:szCs w:val="16"/>
                        </w:rPr>
                        <w:t>3 Juli 2025</w:t>
                      </w:r>
                    </w:p>
                    <w:p w14:paraId="1ADF9922" w14:textId="4E971CDB" w:rsidR="00462D12" w:rsidRPr="008516EB" w:rsidRDefault="00462D12" w:rsidP="002E7AC5">
                      <w:pPr>
                        <w:pStyle w:val="E-JOURNALAuthor"/>
                        <w:spacing w:after="0" w:line="240" w:lineRule="auto"/>
                        <w:jc w:val="left"/>
                        <w:rPr>
                          <w:rFonts w:ascii="Cambria" w:eastAsia="BatangChe" w:hAnsi="Cambria"/>
                          <w:sz w:val="14"/>
                          <w:szCs w:val="16"/>
                        </w:rPr>
                      </w:pPr>
                      <w:r w:rsidRPr="008516EB">
                        <w:rPr>
                          <w:rFonts w:ascii="Cambria" w:hAnsi="Cambria"/>
                          <w:sz w:val="14"/>
                          <w:szCs w:val="16"/>
                        </w:rPr>
                        <w:t xml:space="preserve">Disetujui: </w:t>
                      </w:r>
                      <w:r w:rsidR="008E63FD">
                        <w:rPr>
                          <w:rFonts w:ascii="Cambria" w:hAnsi="Cambria"/>
                          <w:sz w:val="14"/>
                          <w:szCs w:val="16"/>
                        </w:rPr>
                        <w:t>17 Juli 2025</w:t>
                      </w:r>
                    </w:p>
                    <w:p w14:paraId="0F027031" w14:textId="00E005B4" w:rsidR="00462D12" w:rsidRPr="008516EB" w:rsidRDefault="00462D12" w:rsidP="003449E6">
                      <w:pPr>
                        <w:pStyle w:val="E-JOURNALAuthor"/>
                        <w:spacing w:after="0" w:line="240" w:lineRule="auto"/>
                        <w:jc w:val="left"/>
                        <w:rPr>
                          <w:rFonts w:ascii="Cambria" w:hAnsi="Cambria"/>
                          <w:sz w:val="14"/>
                          <w:szCs w:val="16"/>
                        </w:rPr>
                      </w:pPr>
                      <w:r w:rsidRPr="008516EB">
                        <w:rPr>
                          <w:rFonts w:ascii="Cambria" w:hAnsi="Cambria"/>
                          <w:sz w:val="14"/>
                          <w:szCs w:val="16"/>
                        </w:rPr>
                        <w:t xml:space="preserve">Dipublikasi: </w:t>
                      </w:r>
                      <w:r w:rsidR="008E63FD">
                        <w:rPr>
                          <w:rFonts w:ascii="Cambria" w:hAnsi="Cambria"/>
                          <w:sz w:val="14"/>
                          <w:szCs w:val="16"/>
                        </w:rPr>
                        <w:t>20 Juli 2025</w:t>
                      </w:r>
                    </w:p>
                    <w:p w14:paraId="6B96D32D" w14:textId="77777777" w:rsidR="00462D12" w:rsidRPr="008516EB" w:rsidRDefault="00462D12" w:rsidP="002E7AC5">
                      <w:pPr>
                        <w:pStyle w:val="E-JOURNALAuthor"/>
                        <w:spacing w:after="0" w:line="240" w:lineRule="auto"/>
                        <w:jc w:val="left"/>
                        <w:rPr>
                          <w:rFonts w:ascii="Cambria" w:eastAsia="BatangChe" w:hAnsi="Cambria"/>
                          <w:sz w:val="14"/>
                          <w:szCs w:val="16"/>
                        </w:rPr>
                      </w:pPr>
                    </w:p>
                    <w:p w14:paraId="14305B36" w14:textId="14B74D18" w:rsidR="00462D12" w:rsidRPr="008516EB" w:rsidRDefault="00463094" w:rsidP="002E7AC5">
                      <w:pPr>
                        <w:pStyle w:val="E-JOURNALAuthor"/>
                        <w:spacing w:after="0" w:line="240" w:lineRule="auto"/>
                        <w:jc w:val="left"/>
                        <w:rPr>
                          <w:rFonts w:ascii="Cambria" w:eastAsia="BatangChe" w:hAnsi="Cambria"/>
                          <w:b/>
                          <w:sz w:val="14"/>
                          <w:szCs w:val="16"/>
                        </w:rPr>
                      </w:pPr>
                      <w:r w:rsidRPr="008516EB">
                        <w:rPr>
                          <w:rFonts w:ascii="Cambria" w:eastAsia="BatangChe" w:hAnsi="Cambria"/>
                          <w:sz w:val="12"/>
                          <w:szCs w:val="16"/>
                        </w:rPr>
                        <w:sym w:font="Wingdings" w:char="F026"/>
                      </w:r>
                      <w:r w:rsidRPr="008516EB">
                        <w:rPr>
                          <w:rFonts w:ascii="Cambria" w:eastAsia="BatangChe" w:hAnsi="Cambria"/>
                          <w:sz w:val="12"/>
                          <w:szCs w:val="16"/>
                        </w:rPr>
                        <w:t xml:space="preserve"> </w:t>
                      </w:r>
                      <w:r w:rsidR="00462D12" w:rsidRPr="008516EB">
                        <w:rPr>
                          <w:rFonts w:ascii="Cambria" w:eastAsia="BatangChe" w:hAnsi="Cambria"/>
                          <w:b/>
                          <w:sz w:val="14"/>
                          <w:szCs w:val="16"/>
                        </w:rPr>
                        <w:t>Keyword</w:t>
                      </w:r>
                      <w:r w:rsidR="008516EB">
                        <w:rPr>
                          <w:rFonts w:ascii="Cambria" w:eastAsia="BatangChe" w:hAnsi="Cambria"/>
                          <w:b/>
                          <w:sz w:val="14"/>
                          <w:szCs w:val="16"/>
                        </w:rPr>
                        <w:t>/Kata Kunci</w:t>
                      </w:r>
                      <w:r w:rsidR="00462D12" w:rsidRPr="008516EB">
                        <w:rPr>
                          <w:rFonts w:ascii="Cambria" w:eastAsia="BatangChe" w:hAnsi="Cambria"/>
                          <w:b/>
                          <w:sz w:val="14"/>
                          <w:szCs w:val="16"/>
                        </w:rPr>
                        <w:t>:</w:t>
                      </w:r>
                    </w:p>
                    <w:p w14:paraId="7E6CB436" w14:textId="747ED203" w:rsidR="008516EB" w:rsidRDefault="00182E72" w:rsidP="002E7AC5">
                      <w:pPr>
                        <w:pStyle w:val="E-JOURNALAuthor"/>
                        <w:spacing w:after="0" w:line="240" w:lineRule="auto"/>
                        <w:jc w:val="left"/>
                        <w:rPr>
                          <w:rFonts w:ascii="Cambria" w:hAnsi="Cambria"/>
                          <w:sz w:val="14"/>
                          <w:szCs w:val="16"/>
                        </w:rPr>
                      </w:pPr>
                      <w:r w:rsidRPr="00182E72">
                        <w:rPr>
                          <w:rFonts w:ascii="Cambria" w:hAnsi="Cambria"/>
                          <w:sz w:val="14"/>
                          <w:szCs w:val="16"/>
                        </w:rPr>
                        <w:t>Perlindungan hukum, penanaman modal asing, Undang-Undang Nomor 25 Tahun 2007, birokrasi, arbitrase internasional, investasi di Indonesia.</w:t>
                      </w:r>
                    </w:p>
                    <w:p w14:paraId="7E0E2C89" w14:textId="77777777" w:rsidR="00462D12" w:rsidRPr="008516EB" w:rsidRDefault="00462D12" w:rsidP="002E7AC5">
                      <w:pPr>
                        <w:pStyle w:val="E-JOURNALAuthor"/>
                        <w:spacing w:after="0" w:line="240" w:lineRule="auto"/>
                        <w:jc w:val="left"/>
                        <w:rPr>
                          <w:rFonts w:ascii="Cambria" w:eastAsia="BatangChe" w:hAnsi="Cambria"/>
                          <w:sz w:val="14"/>
                          <w:szCs w:val="16"/>
                        </w:rPr>
                      </w:pPr>
                    </w:p>
                    <w:p w14:paraId="00CF8D44" w14:textId="51541E0E" w:rsidR="00462D12" w:rsidRPr="008516EB" w:rsidRDefault="00115D1F" w:rsidP="002E7AC5">
                      <w:pPr>
                        <w:pStyle w:val="E-JOURNALAuthor"/>
                        <w:spacing w:after="0" w:line="240" w:lineRule="auto"/>
                        <w:jc w:val="left"/>
                        <w:rPr>
                          <w:rFonts w:ascii="Cambria" w:eastAsia="BatangChe" w:hAnsi="Cambria"/>
                          <w:b/>
                          <w:sz w:val="14"/>
                          <w:szCs w:val="16"/>
                        </w:rPr>
                      </w:pPr>
                      <w:r>
                        <w:rPr>
                          <w:rFonts w:ascii="Cambria" w:eastAsia="BatangChe" w:hAnsi="Cambria"/>
                          <w:sz w:val="12"/>
                          <w:szCs w:val="16"/>
                        </w:rPr>
                        <w:t>*</w:t>
                      </w:r>
                      <w:r w:rsidR="00462D12" w:rsidRPr="008516EB">
                        <w:rPr>
                          <w:rFonts w:ascii="Cambria" w:eastAsia="BatangChe" w:hAnsi="Cambria"/>
                          <w:sz w:val="14"/>
                          <w:szCs w:val="16"/>
                        </w:rPr>
                        <w:t xml:space="preserve"> </w:t>
                      </w:r>
                      <w:r w:rsidR="00462D12" w:rsidRPr="008516EB">
                        <w:rPr>
                          <w:rFonts w:ascii="Cambria" w:eastAsia="BatangChe" w:hAnsi="Cambria"/>
                          <w:b/>
                          <w:sz w:val="14"/>
                          <w:szCs w:val="16"/>
                        </w:rPr>
                        <w:t>Penulis Korespondensi:</w:t>
                      </w:r>
                    </w:p>
                    <w:p w14:paraId="356B292B" w14:textId="0CE64049" w:rsidR="00462D12" w:rsidRPr="008516EB" w:rsidRDefault="00F130B3" w:rsidP="002E7AC5">
                      <w:pPr>
                        <w:pStyle w:val="E-JOURNALAuthor"/>
                        <w:spacing w:after="0" w:line="240" w:lineRule="auto"/>
                        <w:jc w:val="left"/>
                        <w:rPr>
                          <w:rFonts w:ascii="Cambria" w:eastAsia="BatangChe" w:hAnsi="Cambria"/>
                          <w:sz w:val="14"/>
                          <w:szCs w:val="16"/>
                        </w:rPr>
                      </w:pPr>
                      <w:r>
                        <w:rPr>
                          <w:rFonts w:ascii="Cambria" w:eastAsia="BatangChe" w:hAnsi="Cambria"/>
                          <w:sz w:val="14"/>
                          <w:szCs w:val="16"/>
                        </w:rPr>
                        <w:t>Dwi Nabilla Putri</w:t>
                      </w:r>
                    </w:p>
                    <w:p w14:paraId="6B172AB1" w14:textId="0652FD60" w:rsidR="00462D12" w:rsidRPr="008516EB" w:rsidRDefault="00F130B3" w:rsidP="002E7AC5">
                      <w:pPr>
                        <w:pStyle w:val="E-JOURNALAuthor"/>
                        <w:spacing w:after="0" w:line="240" w:lineRule="auto"/>
                        <w:jc w:val="left"/>
                        <w:rPr>
                          <w:rFonts w:ascii="Cambria" w:eastAsia="BatangChe" w:hAnsi="Cambria"/>
                          <w:sz w:val="14"/>
                          <w:szCs w:val="16"/>
                        </w:rPr>
                      </w:pPr>
                      <w:r>
                        <w:rPr>
                          <w:rFonts w:ascii="Cambria" w:eastAsia="BatangChe" w:hAnsi="Cambria"/>
                          <w:sz w:val="14"/>
                          <w:szCs w:val="16"/>
                        </w:rPr>
                        <w:t>Program Studi Ilmu Ekonomi, Universitas Negeri Medan, Sumatra Utara, Indonesia.</w:t>
                      </w:r>
                    </w:p>
                    <w:p w14:paraId="72CDA5F5" w14:textId="42687086" w:rsidR="00462D12" w:rsidRPr="008516EB" w:rsidRDefault="00462D12" w:rsidP="003D442D">
                      <w:pPr>
                        <w:pStyle w:val="E-JOURNALAuthor"/>
                        <w:spacing w:after="0" w:line="240" w:lineRule="auto"/>
                        <w:jc w:val="left"/>
                        <w:rPr>
                          <w:rFonts w:ascii="Cambria" w:eastAsia="BatangChe" w:hAnsi="Cambria"/>
                          <w:sz w:val="14"/>
                          <w:szCs w:val="16"/>
                        </w:rPr>
                      </w:pPr>
                      <w:r w:rsidRPr="008516EB">
                        <w:rPr>
                          <w:rFonts w:ascii="Cambria" w:eastAsia="BatangChe" w:hAnsi="Cambria"/>
                          <w:sz w:val="14"/>
                          <w:szCs w:val="16"/>
                        </w:rPr>
                        <w:t xml:space="preserve">Email: </w:t>
                      </w:r>
                      <w:hyperlink r:id="rId16" w:history="1">
                        <w:r w:rsidR="00F130B3" w:rsidRPr="00D86156">
                          <w:rPr>
                            <w:rStyle w:val="Hyperlink"/>
                            <w:rFonts w:ascii="Cambria" w:eastAsia="BatangChe" w:hAnsi="Cambria"/>
                            <w:sz w:val="14"/>
                            <w:szCs w:val="16"/>
                          </w:rPr>
                          <w:t>dwinabillaputri04@gmail.com</w:t>
                        </w:r>
                      </w:hyperlink>
                      <w:r w:rsidR="00F130B3">
                        <w:rPr>
                          <w:rFonts w:ascii="Cambria" w:eastAsia="BatangChe" w:hAnsi="Cambria"/>
                          <w:sz w:val="14"/>
                          <w:szCs w:val="16"/>
                        </w:rPr>
                        <w:t xml:space="preserve"> </w:t>
                      </w:r>
                      <w:r w:rsidRPr="008516EB">
                        <w:rPr>
                          <w:rFonts w:ascii="Cambria" w:eastAsia="BatangChe" w:hAnsi="Cambria"/>
                          <w:sz w:val="14"/>
                          <w:szCs w:val="16"/>
                        </w:rPr>
                        <w:t xml:space="preserve"> </w:t>
                      </w:r>
                    </w:p>
                  </w:txbxContent>
                </v:textbox>
                <w10:wrap type="through"/>
              </v:shape>
            </w:pict>
          </mc:Fallback>
        </mc:AlternateContent>
      </w:r>
      <w:r w:rsidR="001C6E8E" w:rsidRPr="00674B5C">
        <w:rPr>
          <w:rFonts w:ascii="Cambria" w:hAnsi="Cambria"/>
          <w:sz w:val="18"/>
          <w:szCs w:val="20"/>
        </w:rPr>
        <w:t>ABSTRAK</w:t>
      </w:r>
      <w:r w:rsidR="00AF4046" w:rsidRPr="00674B5C">
        <w:rPr>
          <w:rFonts w:ascii="Cambria" w:hAnsi="Cambria"/>
          <w:sz w:val="18"/>
          <w:szCs w:val="20"/>
        </w:rPr>
        <w:t xml:space="preserve">. </w:t>
      </w:r>
      <w:r w:rsidR="00182E72" w:rsidRPr="00182E72">
        <w:rPr>
          <w:rFonts w:ascii="Cambria" w:hAnsi="Cambria"/>
          <w:b w:val="0"/>
          <w:sz w:val="18"/>
          <w:szCs w:val="20"/>
        </w:rPr>
        <w:t>Studi ini menyelidiki perlindungan hukum penanaman modal asing (PMA) di Indonesia, yang sangat penting untuk menarik investasi dan meningkatkan pertumbuhan ekonomi. Studi ini menganalisis literatur, termasuk Undang-Undang Nomor 25 Tahun 2007 tentang Penanaman Modal, dan jurnal hukum dan ekonomi. Hasil penelitian menunjukkan bahwa undang-undang Indonesia telah menerapkan prinsip-prinsip yang melindungi investor asing, seperti prinsip non-diskriminasi dan arbitrase internasional untuk penyelesaian sengketa. Namun, implementasi regulasi masih menghadapi masalah, seperti birokrasi yang rumit dan inkonsistensi penegakan hukum.</w:t>
      </w:r>
    </w:p>
    <w:p w14:paraId="23895F16" w14:textId="0E3AB1D7" w:rsidR="00A103F5" w:rsidRPr="00D14660" w:rsidRDefault="001C6E8E" w:rsidP="00D14660">
      <w:pPr>
        <w:pStyle w:val="E-JOURNALAbstrakTitle"/>
        <w:spacing w:before="120" w:after="0" w:line="240" w:lineRule="auto"/>
        <w:ind w:left="2552"/>
        <w:jc w:val="both"/>
        <w:rPr>
          <w:i/>
          <w:iCs/>
          <w:sz w:val="18"/>
          <w:szCs w:val="20"/>
        </w:rPr>
      </w:pPr>
      <w:r w:rsidRPr="00674B5C">
        <w:rPr>
          <w:rFonts w:ascii="Cambria" w:hAnsi="Cambria"/>
          <w:i/>
          <w:iCs/>
          <w:sz w:val="18"/>
          <w:szCs w:val="20"/>
        </w:rPr>
        <w:t>ABSTRACT</w:t>
      </w:r>
      <w:r w:rsidR="00AF4046" w:rsidRPr="00674B5C">
        <w:rPr>
          <w:rFonts w:ascii="Cambria" w:hAnsi="Cambria"/>
          <w:i/>
          <w:iCs/>
          <w:sz w:val="18"/>
          <w:szCs w:val="20"/>
        </w:rPr>
        <w:t xml:space="preserve">. </w:t>
      </w:r>
      <w:r w:rsidR="00182E72" w:rsidRPr="00182E72">
        <w:rPr>
          <w:rFonts w:ascii="Cambria" w:hAnsi="Cambria"/>
          <w:b w:val="0"/>
          <w:i/>
          <w:iCs/>
          <w:sz w:val="18"/>
          <w:szCs w:val="20"/>
        </w:rPr>
        <w:t>This study investigates the legal protection of foreign direct investment (FDI) in Indonesia, which is crucial to attract investment and boost economic growth. The study analyzes literature, including Law Number 25 of 2007 on Investment, and legal and economic journals. The results show that Indonesian laws have implemented principles that protect foreign investors, such as the principle of non-discrimination and international arbitration for dispute resolution. However, the implementation of regulations still faces problems, such as complicated bureaucracy and inconsistent law enforcement.</w:t>
      </w:r>
      <w:r w:rsidR="003D442D" w:rsidRPr="00674B5C">
        <w:rPr>
          <w:i/>
          <w:iCs/>
          <w:sz w:val="18"/>
          <w:szCs w:val="20"/>
        </w:rPr>
        <w:tab/>
      </w:r>
    </w:p>
    <w:p w14:paraId="68118683" w14:textId="77777777" w:rsidR="00A103F5" w:rsidRDefault="00A103F5" w:rsidP="00A103F5">
      <w:pPr>
        <w:pStyle w:val="E-JOURNALAbstrakTitle"/>
        <w:spacing w:before="120" w:after="0" w:line="240" w:lineRule="auto"/>
        <w:ind w:left="2552"/>
        <w:jc w:val="both"/>
        <w:rPr>
          <w:sz w:val="18"/>
          <w:szCs w:val="20"/>
        </w:rPr>
      </w:pPr>
    </w:p>
    <w:p w14:paraId="03624049" w14:textId="77777777" w:rsidR="00BB60E5" w:rsidRPr="009C1828" w:rsidRDefault="00CC7F4F" w:rsidP="00BD670C">
      <w:pPr>
        <w:pStyle w:val="E-JOURNALAbstrakTitle"/>
        <w:spacing w:after="0" w:line="240" w:lineRule="auto"/>
        <w:jc w:val="left"/>
        <w:rPr>
          <w:rFonts w:ascii="Californian FB" w:hAnsi="Californian FB"/>
          <w:b w:val="0"/>
          <w:sz w:val="16"/>
        </w:rPr>
      </w:pPr>
      <w:r w:rsidRPr="007F44F4">
        <w:rPr>
          <w:rFonts w:ascii="Californian FB" w:hAnsi="Californian FB"/>
          <w:b w:val="0"/>
          <w:sz w:val="16"/>
          <w:shd w:val="clear" w:color="auto" w:fill="C6D9F1"/>
        </w:rPr>
        <w:sym w:font="Wingdings" w:char="F032"/>
      </w:r>
      <w:r w:rsidRPr="007F44F4">
        <w:rPr>
          <w:rFonts w:ascii="Californian FB" w:hAnsi="Californian FB"/>
          <w:b w:val="0"/>
          <w:sz w:val="16"/>
          <w:shd w:val="clear" w:color="auto" w:fill="C6D9F1"/>
        </w:rPr>
        <w:t xml:space="preserve"> How to cite this article:</w:t>
      </w:r>
      <w:r w:rsidR="00BB60E5" w:rsidRPr="009C1828">
        <w:rPr>
          <w:rFonts w:ascii="Californian FB" w:hAnsi="Californian FB"/>
          <w:b w:val="0"/>
          <w:sz w:val="16"/>
        </w:rPr>
        <w:t xml:space="preserve"> </w:t>
      </w:r>
    </w:p>
    <w:p w14:paraId="6B48EB30" w14:textId="32D75A75" w:rsidR="002E7AC5" w:rsidRPr="009C1828" w:rsidRDefault="00B37FF8" w:rsidP="00D17DCA">
      <w:pPr>
        <w:pStyle w:val="E-JOURNALBody"/>
        <w:spacing w:after="60" w:line="240" w:lineRule="auto"/>
        <w:ind w:firstLine="0"/>
        <w:jc w:val="left"/>
        <w:rPr>
          <w:rFonts w:cs="Arial"/>
          <w:sz w:val="16"/>
        </w:rPr>
      </w:pPr>
      <w:r>
        <w:rPr>
          <w:rFonts w:cs="Arial"/>
          <w:sz w:val="16"/>
        </w:rPr>
        <w:t xml:space="preserve">Putri, D.N. dan Manurung, C.M </w:t>
      </w:r>
      <w:r w:rsidR="002569BB" w:rsidRPr="009C1828">
        <w:rPr>
          <w:rFonts w:cs="Arial"/>
          <w:sz w:val="16"/>
        </w:rPr>
        <w:t>(</w:t>
      </w:r>
      <w:r w:rsidR="002E7AC5" w:rsidRPr="009C1828">
        <w:rPr>
          <w:rFonts w:cs="Arial"/>
          <w:sz w:val="16"/>
        </w:rPr>
        <w:t>20</w:t>
      </w:r>
      <w:r w:rsidR="00310E15">
        <w:rPr>
          <w:rFonts w:cs="Arial"/>
          <w:sz w:val="16"/>
        </w:rPr>
        <w:t>2</w:t>
      </w:r>
      <w:r>
        <w:rPr>
          <w:rFonts w:cs="Arial"/>
          <w:sz w:val="16"/>
        </w:rPr>
        <w:t>5</w:t>
      </w:r>
      <w:r w:rsidR="002569BB" w:rsidRPr="009C1828">
        <w:rPr>
          <w:rFonts w:cs="Arial"/>
          <w:sz w:val="16"/>
        </w:rPr>
        <w:t>)</w:t>
      </w:r>
      <w:r w:rsidR="002E7AC5" w:rsidRPr="009C1828">
        <w:rPr>
          <w:rFonts w:cs="Arial"/>
          <w:sz w:val="16"/>
        </w:rPr>
        <w:t xml:space="preserve">. </w:t>
      </w:r>
      <w:r w:rsidR="002E7AC5" w:rsidRPr="009C1828">
        <w:rPr>
          <w:rFonts w:cs="Arial"/>
          <w:i/>
          <w:sz w:val="16"/>
        </w:rPr>
        <w:t>Pe</w:t>
      </w:r>
      <w:r>
        <w:rPr>
          <w:rFonts w:cs="Arial"/>
          <w:i/>
          <w:sz w:val="16"/>
        </w:rPr>
        <w:t>rlindungan hukum terhadap penanaman modal asing di Indonesia</w:t>
      </w:r>
      <w:r w:rsidR="002E7AC5" w:rsidRPr="009C1828">
        <w:rPr>
          <w:rFonts w:cs="Arial"/>
          <w:sz w:val="16"/>
        </w:rPr>
        <w:t xml:space="preserve">. </w:t>
      </w:r>
      <w:r w:rsidR="006B4E8F">
        <w:rPr>
          <w:rFonts w:cs="Arial"/>
          <w:sz w:val="16"/>
        </w:rPr>
        <w:t xml:space="preserve">Jurnal </w:t>
      </w:r>
      <w:r w:rsidR="00416B84">
        <w:rPr>
          <w:rFonts w:cs="Arial"/>
          <w:sz w:val="16"/>
        </w:rPr>
        <w:t>Tambora</w:t>
      </w:r>
      <w:r w:rsidR="002E7AC5" w:rsidRPr="009C1828">
        <w:rPr>
          <w:rFonts w:cs="Arial"/>
          <w:sz w:val="16"/>
        </w:rPr>
        <w:t xml:space="preserve">, </w:t>
      </w:r>
      <w:r>
        <w:rPr>
          <w:rFonts w:cs="Arial"/>
          <w:sz w:val="16"/>
        </w:rPr>
        <w:t>9</w:t>
      </w:r>
      <w:r w:rsidR="002E7AC5" w:rsidRPr="009C1828">
        <w:rPr>
          <w:rFonts w:cs="Arial"/>
          <w:sz w:val="16"/>
        </w:rPr>
        <w:t>(</w:t>
      </w:r>
      <w:r>
        <w:rPr>
          <w:rFonts w:cs="Arial"/>
          <w:sz w:val="16"/>
        </w:rPr>
        <w:t>2</w:t>
      </w:r>
      <w:r w:rsidR="002E7AC5" w:rsidRPr="009C1828">
        <w:rPr>
          <w:rFonts w:cs="Arial"/>
          <w:sz w:val="16"/>
        </w:rPr>
        <w:t>):</w:t>
      </w:r>
      <w:r w:rsidR="009A1031">
        <w:rPr>
          <w:rFonts w:cs="Arial"/>
          <w:sz w:val="16"/>
        </w:rPr>
        <w:t xml:space="preserve"> 63-67</w:t>
      </w:r>
      <w:r w:rsidR="002E7AC5" w:rsidRPr="009C1828">
        <w:rPr>
          <w:rFonts w:cs="Arial"/>
          <w:sz w:val="16"/>
        </w:rPr>
        <w:t xml:space="preserve"> </w:t>
      </w:r>
    </w:p>
    <w:p w14:paraId="677372E4" w14:textId="77777777" w:rsidR="008644A0" w:rsidRPr="009C1828" w:rsidRDefault="008644A0" w:rsidP="008644A0">
      <w:pPr>
        <w:pBdr>
          <w:top w:val="single" w:sz="4" w:space="1" w:color="auto"/>
        </w:pBdr>
        <w:spacing w:after="0" w:line="240" w:lineRule="auto"/>
        <w:rPr>
          <w:rFonts w:ascii="Californian FB" w:hAnsi="Californian FB"/>
          <w:sz w:val="20"/>
        </w:rPr>
      </w:pPr>
    </w:p>
    <w:p w14:paraId="530B88BE" w14:textId="77777777" w:rsidR="008644A0" w:rsidRPr="003054F7" w:rsidRDefault="00185524" w:rsidP="00BD51F6">
      <w:pPr>
        <w:pStyle w:val="E-JOURNALHeading1"/>
        <w:numPr>
          <w:ilvl w:val="0"/>
          <w:numId w:val="5"/>
        </w:numPr>
        <w:spacing w:before="0" w:after="0" w:line="360" w:lineRule="auto"/>
        <w:ind w:left="227" w:hanging="227"/>
        <w:rPr>
          <w:rFonts w:ascii="Times New Roman" w:hAnsi="Times New Roman"/>
        </w:rPr>
      </w:pPr>
      <w:r w:rsidRPr="003054F7">
        <w:rPr>
          <w:rFonts w:ascii="Times New Roman" w:hAnsi="Times New Roman"/>
        </w:rPr>
        <w:t>PENDAHULUAN</w:t>
      </w:r>
    </w:p>
    <w:p w14:paraId="17A4C9FE" w14:textId="77777777" w:rsidR="00013F7B" w:rsidRPr="00013F7B" w:rsidRDefault="00013F7B" w:rsidP="00013F7B">
      <w:pPr>
        <w:pStyle w:val="E-JOURNALBody"/>
        <w:spacing w:after="0" w:line="240" w:lineRule="auto"/>
        <w:ind w:firstLine="426"/>
        <w:rPr>
          <w:rFonts w:ascii="Times New Roman" w:hAnsi="Times New Roman"/>
          <w:sz w:val="20"/>
          <w:szCs w:val="20"/>
        </w:rPr>
      </w:pPr>
      <w:r w:rsidRPr="00013F7B">
        <w:rPr>
          <w:rFonts w:ascii="Times New Roman" w:hAnsi="Times New Roman"/>
          <w:sz w:val="20"/>
          <w:szCs w:val="20"/>
        </w:rPr>
        <w:t>Penanaman modal asing (PMA) sangat penting untuk pertumbuhan ekonomi negara berkembang seperti Indonesia.  Dalam era globalisasi saat ini, investasi asing meningkatkan ketersediaan lapangan kerja dan mendorong alih teknologi dan daya saing global.  Namun, keamanan hukum negara tujuan investasi sering memengaruhi keputusan investor asing untuk menanamkan modal.  Indonesia memiliki potensi ekonomi yang besar, jadi mereka berusaha untuk membuat kerangka regulasi yang mendukungnya.  Meskipun demikian, berbagai masalah seperti birokrasi yang rumit dan ketidakpastian hukum sering menjadi penghalang.  Dengan latar belakang ini, penelitian ini bertujuan untuk mengevaluasi sejauh mana peraturan Indonesia memberikan perlindungan hukum yang cukup bagi investor asing dan bagaimana hal tersebut berdampak pada keputusan investasi mereka.</w:t>
      </w:r>
    </w:p>
    <w:p w14:paraId="27E5DF28" w14:textId="77777777" w:rsidR="00013F7B" w:rsidRPr="00013F7B" w:rsidRDefault="00013F7B" w:rsidP="00013F7B">
      <w:pPr>
        <w:pStyle w:val="E-JOURNALBody"/>
        <w:spacing w:after="0" w:line="240" w:lineRule="auto"/>
        <w:ind w:firstLine="426"/>
        <w:rPr>
          <w:rFonts w:ascii="Times New Roman" w:hAnsi="Times New Roman"/>
          <w:sz w:val="20"/>
          <w:szCs w:val="20"/>
        </w:rPr>
      </w:pPr>
      <w:r w:rsidRPr="00013F7B">
        <w:rPr>
          <w:rFonts w:ascii="Times New Roman" w:hAnsi="Times New Roman"/>
          <w:sz w:val="20"/>
          <w:szCs w:val="20"/>
        </w:rPr>
        <w:t>Penanaman modal asing (PMA) sangat penting untuk pertumbuhan ekonomi negara berkembang seperti Indonesia. Dalam konteks perekonomian global yang semakin terbuka, PMA tidak hanya memberikan suntikan modal, tetapi juga meningkatkan ketersediaan lapangan kerja, mempercepat alih teknologi, dan meningkatkan daya saing industri nasional di pasar internasional. Dalam era globalisasi saat ini, investasi asing meningkatkan ketersediaan lapangan kerja dan mendorong alih teknologi dan daya saing global. Oleh karena itu, banyak negara berlomba-lomba menciptakan iklim investasi yang kondusif untuk menarik investor asing.</w:t>
      </w:r>
    </w:p>
    <w:p w14:paraId="38AEB8C1" w14:textId="77777777" w:rsidR="00013F7B" w:rsidRPr="00013F7B" w:rsidRDefault="00013F7B" w:rsidP="00013F7B">
      <w:pPr>
        <w:pStyle w:val="E-JOURNALBody"/>
        <w:spacing w:after="0" w:line="240" w:lineRule="auto"/>
        <w:ind w:firstLine="426"/>
        <w:rPr>
          <w:rFonts w:ascii="Times New Roman" w:hAnsi="Times New Roman"/>
          <w:sz w:val="20"/>
          <w:szCs w:val="20"/>
        </w:rPr>
      </w:pPr>
      <w:r w:rsidRPr="00013F7B">
        <w:rPr>
          <w:rFonts w:ascii="Times New Roman" w:hAnsi="Times New Roman"/>
          <w:sz w:val="20"/>
          <w:szCs w:val="20"/>
        </w:rPr>
        <w:t>Namun, keamanan hukum negara tujuan investasi sering memengaruhi keputusan investor asing untuk menanamkan modal. Kepastian hukum, termasuk perlindungan terhadap hak-hak investor, mekanisme penyelesaian sengketa, dan konsistensi regulasi, menjadi faktor kunci yang dipertimbangkan dalam pengambilan keputusan investasi. Investor asing cenderung memilih negara yang mampu menjamin stabilitas hukum dan perlakuan yang adil dalam praktik penegakan hukumnya.</w:t>
      </w:r>
    </w:p>
    <w:p w14:paraId="21F298EF" w14:textId="77777777" w:rsidR="00013F7B" w:rsidRPr="00013F7B" w:rsidRDefault="00013F7B" w:rsidP="00013F7B">
      <w:pPr>
        <w:pStyle w:val="E-JOURNALBody"/>
        <w:spacing w:after="0" w:line="240" w:lineRule="auto"/>
        <w:ind w:firstLine="426"/>
        <w:rPr>
          <w:rFonts w:ascii="Times New Roman" w:hAnsi="Times New Roman"/>
          <w:sz w:val="20"/>
          <w:szCs w:val="20"/>
        </w:rPr>
      </w:pPr>
      <w:r w:rsidRPr="00013F7B">
        <w:rPr>
          <w:rFonts w:ascii="Times New Roman" w:hAnsi="Times New Roman"/>
          <w:sz w:val="20"/>
          <w:szCs w:val="20"/>
        </w:rPr>
        <w:t>Indonesia memiliki potensi ekonomi yang besar, jadi mereka berusaha untuk membuat kerangka regulasi yang mendukungnya. Potensi ini tercermin dari kekayaan sumber daya alam, jumlah penduduk yang besar sebagai pasar domestik, serta posisi strategis di kawasan Asia Tenggara. Oleh karena itu, pemerintah Indonesia terus berupaya menyempurnakan regulasi di sektor investasi melalui reformasi kebijakan, perbaikan sistem perizinan, dan penguatan kelembagaan.</w:t>
      </w:r>
    </w:p>
    <w:p w14:paraId="72E1D3F9" w14:textId="77777777" w:rsidR="00013F7B" w:rsidRPr="00013F7B" w:rsidRDefault="00013F7B" w:rsidP="00013F7B">
      <w:pPr>
        <w:pStyle w:val="E-JOURNALBody"/>
        <w:spacing w:after="0" w:line="240" w:lineRule="auto"/>
        <w:ind w:firstLine="426"/>
        <w:rPr>
          <w:rFonts w:ascii="Times New Roman" w:hAnsi="Times New Roman"/>
          <w:sz w:val="20"/>
          <w:szCs w:val="20"/>
        </w:rPr>
      </w:pPr>
      <w:r w:rsidRPr="00013F7B">
        <w:rPr>
          <w:rFonts w:ascii="Times New Roman" w:hAnsi="Times New Roman"/>
          <w:sz w:val="20"/>
          <w:szCs w:val="20"/>
        </w:rPr>
        <w:t xml:space="preserve">Meskipun demikian, berbagai masalah seperti birokrasi yang rumit dan ketidakpastian hukum sering menjadi penghalang. Prosedur yang berbelit-belit, tumpang tindih antar regulasi, serta lemahnya koordinasi antar instansi sering </w:t>
      </w:r>
      <w:r w:rsidRPr="00013F7B">
        <w:rPr>
          <w:rFonts w:ascii="Times New Roman" w:hAnsi="Times New Roman"/>
          <w:sz w:val="20"/>
          <w:szCs w:val="20"/>
        </w:rPr>
        <w:lastRenderedPageBreak/>
        <w:t>kali menjadi keluhan utama dari para investor asing. Hal ini tidak hanya memperlambat proses realisasi investasi, tetapi juga menimbulkan risiko hukum dan biaya yang tidak terduga bagi investor.</w:t>
      </w:r>
    </w:p>
    <w:p w14:paraId="175FF697" w14:textId="5C8DFEC7" w:rsidR="00124A36" w:rsidRDefault="00013F7B" w:rsidP="00013F7B">
      <w:pPr>
        <w:pStyle w:val="E-JOURNALBody"/>
        <w:spacing w:after="0" w:line="240" w:lineRule="auto"/>
        <w:ind w:firstLine="426"/>
        <w:rPr>
          <w:rFonts w:ascii="Times New Roman" w:hAnsi="Times New Roman"/>
          <w:sz w:val="20"/>
          <w:szCs w:val="20"/>
        </w:rPr>
      </w:pPr>
      <w:r w:rsidRPr="00013F7B">
        <w:rPr>
          <w:rFonts w:ascii="Times New Roman" w:hAnsi="Times New Roman"/>
          <w:sz w:val="20"/>
          <w:szCs w:val="20"/>
        </w:rPr>
        <w:t>Dengan latar belakang ini, penelitian ini bertujuan untuk mengevaluasi sejauh mana peraturan Indonesia memberikan perlindungan hukum yang cukup bagi investor asing dan bagaimana hal tersebut berdampak pada keputusan investasi mereka. Kajian ini penting untuk menilai efektivitas kerangka hukum yang ada dan memberikan rekomendasi perbaikan kebijakan guna menciptakan iklim investasi yang lebih menarik, aman, dan berkelanjutan.</w:t>
      </w:r>
    </w:p>
    <w:p w14:paraId="37B97028" w14:textId="77777777" w:rsidR="00013F7B" w:rsidRPr="00013F7B" w:rsidRDefault="00013F7B" w:rsidP="00013F7B">
      <w:pPr>
        <w:pStyle w:val="E-JOURNALBody"/>
        <w:spacing w:after="0" w:line="240" w:lineRule="auto"/>
        <w:ind w:firstLine="426"/>
        <w:rPr>
          <w:rFonts w:ascii="Times New Roman" w:hAnsi="Times New Roman"/>
          <w:sz w:val="20"/>
          <w:szCs w:val="20"/>
        </w:rPr>
      </w:pPr>
      <w:r w:rsidRPr="00013F7B">
        <w:rPr>
          <w:rFonts w:ascii="Times New Roman" w:hAnsi="Times New Roman"/>
          <w:sz w:val="20"/>
          <w:szCs w:val="20"/>
        </w:rPr>
        <w:t>Salah satu undang-undang utama yang mengatur perlindungan investor asing di Indonesia adalah Undang-Undang Nomor 25 Tahun 2007 tentang Penanaman Modal. Undang-undang ini dibuat untuk memberikan kepastian hukum, perlakuan yang adil, dan jaminan keamanan bagi investor asing yang menanamkan modalnya di Indonesia. Perlindungan hukum yang memadai bagi investor asing diharapkan menciptakan iklim investasi yang baik, meningkatkan kepercayaan investor, dan mendorong pertumbuhan ekonomi nasional. Badan Koordinasi Penanaman Modal (BKPM) pemerintah Indonesia berperan aktif dalam memberikan perlindungan, fasilitasi, dan kemudahan bagi investor asing, serta sebagai mediator dalam penyelesaian sengketa dan penghubung antara investor dengan pemerintah. Beberapa prinsip utama perlindungan hukum bagi investor asing menurut UU No. 25 Tahun 2007 meliputi:</w:t>
      </w:r>
    </w:p>
    <w:p w14:paraId="20D6CB42" w14:textId="77777777" w:rsidR="00AF5686" w:rsidRDefault="00013F7B" w:rsidP="00AF5686">
      <w:pPr>
        <w:pStyle w:val="E-JOURNALBody"/>
        <w:numPr>
          <w:ilvl w:val="0"/>
          <w:numId w:val="8"/>
        </w:numPr>
        <w:spacing w:after="0" w:line="240" w:lineRule="auto"/>
        <w:rPr>
          <w:rFonts w:ascii="Times New Roman" w:hAnsi="Times New Roman"/>
          <w:sz w:val="20"/>
          <w:szCs w:val="20"/>
        </w:rPr>
      </w:pPr>
      <w:r w:rsidRPr="00013F7B">
        <w:rPr>
          <w:rFonts w:ascii="Times New Roman" w:hAnsi="Times New Roman"/>
          <w:sz w:val="20"/>
          <w:szCs w:val="20"/>
        </w:rPr>
        <w:t>Asas Persamaan (Equal Treatment):</w:t>
      </w:r>
    </w:p>
    <w:p w14:paraId="5D42BEE7" w14:textId="77777777" w:rsidR="00AF5686" w:rsidRDefault="00013F7B" w:rsidP="00AF5686">
      <w:pPr>
        <w:pStyle w:val="E-JOURNALBody"/>
        <w:spacing w:after="0" w:line="240" w:lineRule="auto"/>
        <w:ind w:left="720" w:firstLine="0"/>
        <w:rPr>
          <w:rFonts w:ascii="Times New Roman" w:hAnsi="Times New Roman"/>
          <w:sz w:val="20"/>
          <w:szCs w:val="20"/>
        </w:rPr>
      </w:pPr>
      <w:r w:rsidRPr="00AF5686">
        <w:rPr>
          <w:rFonts w:ascii="Times New Roman" w:hAnsi="Times New Roman"/>
          <w:sz w:val="20"/>
          <w:szCs w:val="20"/>
        </w:rPr>
        <w:t>Prinsip asas persamaan, juga dikenal sebagai persamaan perlakuan, menyatakan bahwa setiap penanam modal, baik dalam negeri maupun luar negeri, harus mendapatkan perlakuan yang sama tanpa membedakan apakah mereka berasal dari negara mana. Prinsip non-diskriminasi investasi juga disebut sebagai prinsip ini. Undang-Undang Nomor 25 Tahun 2007 tentang Penanaman Modal secara eksplisit menetapkan prinsip ini, terutama dalam Pasal 3 ayat (1) huruf d, yang menyatakan bahwa penyelenggaraan penanaman modal didasarkan pada prinsip perlakuan yang sama tanpa membedakan asal negara. Ini berarti bahwa investor domestik dan asing berhak atas perlakuan yang sama saat berinvestasi di Indonesia. Pasal 6 ayat (2) UU No. 25 Tahun 2007 mengatur pengecualian dari prinsip persamaan, yang memungkinkan pemerintah memberikan perlakuan khusus kepada investor dari negara tertentu berdasarkan perjanjian internasional atau kepentingan nasional. Hal ini dapat menyebabkan perbedaan perlakuan, tetapi tetap sesuai dengan hukum dan perjanjian.</w:t>
      </w:r>
    </w:p>
    <w:p w14:paraId="0422E5EA" w14:textId="77777777" w:rsidR="00AF5686" w:rsidRDefault="00013F7B" w:rsidP="00AF5686">
      <w:pPr>
        <w:pStyle w:val="E-JOURNALBody"/>
        <w:numPr>
          <w:ilvl w:val="0"/>
          <w:numId w:val="8"/>
        </w:numPr>
        <w:spacing w:after="0" w:line="240" w:lineRule="auto"/>
        <w:rPr>
          <w:rFonts w:ascii="Times New Roman" w:hAnsi="Times New Roman"/>
          <w:sz w:val="20"/>
          <w:szCs w:val="20"/>
        </w:rPr>
      </w:pPr>
      <w:r w:rsidRPr="00013F7B">
        <w:rPr>
          <w:rFonts w:ascii="Times New Roman" w:hAnsi="Times New Roman"/>
          <w:sz w:val="20"/>
          <w:szCs w:val="20"/>
        </w:rPr>
        <w:t>Jaminan Kepastian Hukum</w:t>
      </w:r>
    </w:p>
    <w:p w14:paraId="1378CFA5" w14:textId="77777777" w:rsidR="00AF5686" w:rsidRDefault="00013F7B" w:rsidP="00AF5686">
      <w:pPr>
        <w:pStyle w:val="E-JOURNALBody"/>
        <w:spacing w:after="0" w:line="240" w:lineRule="auto"/>
        <w:ind w:left="720" w:firstLine="0"/>
        <w:rPr>
          <w:rFonts w:ascii="Times New Roman" w:hAnsi="Times New Roman"/>
          <w:sz w:val="20"/>
          <w:szCs w:val="20"/>
        </w:rPr>
      </w:pPr>
      <w:r w:rsidRPr="00AF5686">
        <w:rPr>
          <w:rFonts w:ascii="Times New Roman" w:hAnsi="Times New Roman"/>
          <w:sz w:val="20"/>
          <w:szCs w:val="20"/>
        </w:rPr>
        <w:t xml:space="preserve">Jaminan kepastian hukum adalah salah satu pilar utama dalam perlindungan terhadap investor asing di Indonesia. Kepastian hukum berarti adanya jaminan bahwa hukum dan peraturan yang berlaku dapat diprediksi, konsisten, dan diterapkan secara adil, sehingga investor memiliki kepercayaan untuk menanamkan modalnya tanpa rasa khawatir terhadap perubahan kebijakan yang mendadak atau perlakuan yang tidak adil dari pemerintah. Melalui Undang-Undang Nomor 25 Tahun 2007 tentang Penanaman Modal, pemerintah Indonesia memberikan dasar hukum yang jelas dan konsisten bagi investor asing.  Hak-hak investor, perlindungan dari nasionalisasi, dan jaminan transfer dan repatriasi modal dan keuntungan diatur oleh undang-undang ini.  Investor asing dilindungi dari risiko non-komersial seperti nasionalisasi atau pengambilalihan paksa negara tanpa kompensasi. Hal ini memberikan investor rasa aman untuk berinvestasi di Indonesia. Menurut prinsip yang juga dijamin dalam undang-undang, investor asing dan investor domestik dilayani dengan cara yang sama.  Pengadilan nasional dan arbitrase internasional, yang diatur dalam perjanjian bilateral dan multilateral, memberikan investor asing akses ke mekanisme penyelesaian sengketa. </w:t>
      </w:r>
    </w:p>
    <w:p w14:paraId="42C99078" w14:textId="77777777" w:rsidR="00AF5686" w:rsidRDefault="00013F7B" w:rsidP="00AF5686">
      <w:pPr>
        <w:pStyle w:val="E-JOURNALBody"/>
        <w:numPr>
          <w:ilvl w:val="0"/>
          <w:numId w:val="8"/>
        </w:numPr>
        <w:spacing w:after="0" w:line="240" w:lineRule="auto"/>
        <w:rPr>
          <w:rFonts w:ascii="Times New Roman" w:hAnsi="Times New Roman"/>
          <w:sz w:val="20"/>
          <w:szCs w:val="20"/>
        </w:rPr>
      </w:pPr>
      <w:r w:rsidRPr="00013F7B">
        <w:rPr>
          <w:rFonts w:ascii="Times New Roman" w:hAnsi="Times New Roman"/>
          <w:sz w:val="20"/>
          <w:szCs w:val="20"/>
        </w:rPr>
        <w:t>Perlindungan dari Nasionalisasi</w:t>
      </w:r>
    </w:p>
    <w:p w14:paraId="78C620C3" w14:textId="77777777" w:rsidR="00AF5686" w:rsidRDefault="00013F7B" w:rsidP="00AF5686">
      <w:pPr>
        <w:pStyle w:val="E-JOURNALBody"/>
        <w:spacing w:after="0" w:line="240" w:lineRule="auto"/>
        <w:ind w:left="720" w:firstLine="0"/>
        <w:rPr>
          <w:rFonts w:ascii="Times New Roman" w:hAnsi="Times New Roman"/>
          <w:sz w:val="20"/>
          <w:szCs w:val="20"/>
        </w:rPr>
      </w:pPr>
      <w:r w:rsidRPr="00AF5686">
        <w:rPr>
          <w:rFonts w:ascii="Times New Roman" w:hAnsi="Times New Roman"/>
          <w:sz w:val="20"/>
          <w:szCs w:val="20"/>
        </w:rPr>
        <w:t>Undang-Undang Nomor 25 Tahun 2007 tentang Penanaman Modal (UUPM) menetapkan undang-undang yang tegas yang melindungi investor asing dari nasionalisasi negara. Nasionalisasi biasanya berarti negara mengambil kepemilikan perusahaan asing, yang seringkali menimbulkan risiko besar bagi investor asing. Adapun Ketentuan Perlindungan Nasionalisasi dalam UU No. 25 Tahun 2007, pemerintah Indonesia tidak akan nasionalisasi atau mengambil alih hak kepemilikan investor asing kecuali berdasarkan peraturan perundang-undangan yang berlaku dan dengan prosedur yang sah. Jika ini terjadi, nasionalisasi harus memiliki dasar hukum yang jelas dan alasan yang sah, seperti kepentingan umum atau tujuan perusahaan. Pemerintah harus memberikan kompensasi yang adil dan sesuai dengan nilai pasar aset yang dinasionalisasi jika terjadi nasionalisasi.  Pemerintah dan investor asing harus menyetujui kompensasi ini.  Arbitrase internasional dapat digunakan untuk menyelesaikan ketidaksepakatan.</w:t>
      </w:r>
    </w:p>
    <w:p w14:paraId="125521BD" w14:textId="77777777" w:rsidR="00AF5686" w:rsidRDefault="00013F7B" w:rsidP="00AF5686">
      <w:pPr>
        <w:pStyle w:val="E-JOURNALBody"/>
        <w:numPr>
          <w:ilvl w:val="0"/>
          <w:numId w:val="8"/>
        </w:numPr>
        <w:spacing w:after="0" w:line="240" w:lineRule="auto"/>
        <w:rPr>
          <w:rFonts w:ascii="Times New Roman" w:hAnsi="Times New Roman"/>
          <w:sz w:val="20"/>
          <w:szCs w:val="20"/>
        </w:rPr>
      </w:pPr>
      <w:r w:rsidRPr="00013F7B">
        <w:rPr>
          <w:rFonts w:ascii="Times New Roman" w:hAnsi="Times New Roman"/>
          <w:sz w:val="20"/>
          <w:szCs w:val="20"/>
        </w:rPr>
        <w:t>Hak Transfer dan Repatriasi</w:t>
      </w:r>
    </w:p>
    <w:p w14:paraId="5C4D0893" w14:textId="77777777" w:rsidR="00AF5686" w:rsidRDefault="00013F7B" w:rsidP="00AF5686">
      <w:pPr>
        <w:pStyle w:val="E-JOURNALBody"/>
        <w:spacing w:after="0" w:line="240" w:lineRule="auto"/>
        <w:ind w:left="720" w:firstLine="0"/>
        <w:rPr>
          <w:rFonts w:ascii="Times New Roman" w:hAnsi="Times New Roman"/>
          <w:sz w:val="20"/>
          <w:szCs w:val="20"/>
        </w:rPr>
      </w:pPr>
      <w:r w:rsidRPr="00AF5686">
        <w:rPr>
          <w:rFonts w:ascii="Times New Roman" w:hAnsi="Times New Roman"/>
          <w:sz w:val="20"/>
          <w:szCs w:val="20"/>
        </w:rPr>
        <w:t>Bagian penting dari perlindungan hukum bagi investor asing di Indonesia adalah hak transfer dan repatriasi yang diatur dalam Undang-Undang Nomor 25 Tahun 2007 tentang Penanaman Modal (UUPM). Hak transfer berarti bahwa investor asing memiliki hak untuk mengalihkan atau memindahkan aset, modal, keuntungan, dividen, bunga bank, dan pendapatan lain dalam valuta asing ke pihak lain jika mereka ingin melakukannya. Pasal 8 dan Pasal 9 UU No. 25 Tahun 2007 menyatakan bahwa investor asing berhak melakukan transfer dan repatriasi dalam valuta asing, termasuk:</w:t>
      </w:r>
    </w:p>
    <w:p w14:paraId="10A30A22" w14:textId="77777777" w:rsidR="00AF5686" w:rsidRDefault="00013F7B" w:rsidP="00AF5686">
      <w:pPr>
        <w:pStyle w:val="E-JOURNALBody"/>
        <w:numPr>
          <w:ilvl w:val="0"/>
          <w:numId w:val="9"/>
        </w:numPr>
        <w:spacing w:after="0" w:line="240" w:lineRule="auto"/>
        <w:rPr>
          <w:rFonts w:ascii="Times New Roman" w:hAnsi="Times New Roman"/>
          <w:sz w:val="20"/>
          <w:szCs w:val="20"/>
        </w:rPr>
      </w:pPr>
      <w:r w:rsidRPr="00013F7B">
        <w:rPr>
          <w:rFonts w:ascii="Times New Roman" w:hAnsi="Times New Roman"/>
          <w:sz w:val="20"/>
          <w:szCs w:val="20"/>
        </w:rPr>
        <w:t>Modal yang ditanamkan</w:t>
      </w:r>
    </w:p>
    <w:p w14:paraId="15766856" w14:textId="77777777" w:rsidR="00AF5686" w:rsidRDefault="00013F7B" w:rsidP="00AF5686">
      <w:pPr>
        <w:pStyle w:val="E-JOURNALBody"/>
        <w:numPr>
          <w:ilvl w:val="0"/>
          <w:numId w:val="9"/>
        </w:numPr>
        <w:spacing w:after="0" w:line="240" w:lineRule="auto"/>
        <w:rPr>
          <w:rFonts w:ascii="Times New Roman" w:hAnsi="Times New Roman"/>
          <w:sz w:val="20"/>
          <w:szCs w:val="20"/>
        </w:rPr>
      </w:pPr>
      <w:r w:rsidRPr="00AF5686">
        <w:rPr>
          <w:rFonts w:ascii="Times New Roman" w:hAnsi="Times New Roman"/>
          <w:sz w:val="20"/>
          <w:szCs w:val="20"/>
        </w:rPr>
        <w:t>Keuntungan dari investasi</w:t>
      </w:r>
    </w:p>
    <w:p w14:paraId="03054A83" w14:textId="77777777" w:rsidR="00AF5686" w:rsidRDefault="00013F7B" w:rsidP="00AF5686">
      <w:pPr>
        <w:pStyle w:val="E-JOURNALBody"/>
        <w:numPr>
          <w:ilvl w:val="0"/>
          <w:numId w:val="9"/>
        </w:numPr>
        <w:spacing w:after="0" w:line="240" w:lineRule="auto"/>
        <w:rPr>
          <w:rFonts w:ascii="Times New Roman" w:hAnsi="Times New Roman"/>
          <w:sz w:val="20"/>
          <w:szCs w:val="20"/>
        </w:rPr>
      </w:pPr>
      <w:r w:rsidRPr="00AF5686">
        <w:rPr>
          <w:rFonts w:ascii="Times New Roman" w:hAnsi="Times New Roman"/>
          <w:sz w:val="20"/>
          <w:szCs w:val="20"/>
        </w:rPr>
        <w:t>Bunga bank</w:t>
      </w:r>
    </w:p>
    <w:p w14:paraId="7067DD74" w14:textId="77777777" w:rsidR="00AF5686" w:rsidRDefault="00013F7B" w:rsidP="00AF5686">
      <w:pPr>
        <w:pStyle w:val="E-JOURNALBody"/>
        <w:numPr>
          <w:ilvl w:val="0"/>
          <w:numId w:val="9"/>
        </w:numPr>
        <w:spacing w:after="0" w:line="240" w:lineRule="auto"/>
        <w:rPr>
          <w:rFonts w:ascii="Times New Roman" w:hAnsi="Times New Roman"/>
          <w:sz w:val="20"/>
          <w:szCs w:val="20"/>
        </w:rPr>
      </w:pPr>
      <w:r w:rsidRPr="00AF5686">
        <w:rPr>
          <w:rFonts w:ascii="Times New Roman" w:hAnsi="Times New Roman"/>
          <w:sz w:val="20"/>
          <w:szCs w:val="20"/>
        </w:rPr>
        <w:t>Dividen</w:t>
      </w:r>
    </w:p>
    <w:p w14:paraId="7BB19EAC" w14:textId="77777777" w:rsidR="00AF5686" w:rsidRDefault="00013F7B" w:rsidP="00AF5686">
      <w:pPr>
        <w:pStyle w:val="E-JOURNALBody"/>
        <w:numPr>
          <w:ilvl w:val="0"/>
          <w:numId w:val="9"/>
        </w:numPr>
        <w:spacing w:after="0" w:line="240" w:lineRule="auto"/>
        <w:rPr>
          <w:rFonts w:ascii="Times New Roman" w:hAnsi="Times New Roman"/>
          <w:sz w:val="20"/>
          <w:szCs w:val="20"/>
        </w:rPr>
      </w:pPr>
      <w:r w:rsidRPr="00AF5686">
        <w:rPr>
          <w:rFonts w:ascii="Times New Roman" w:hAnsi="Times New Roman"/>
          <w:sz w:val="20"/>
          <w:szCs w:val="20"/>
        </w:rPr>
        <w:t>Pendapatan lain yang diperoleh dari usaha investasi</w:t>
      </w:r>
    </w:p>
    <w:p w14:paraId="5DC50EE5" w14:textId="68211C20" w:rsidR="00013F7B" w:rsidRDefault="00013F7B" w:rsidP="00AF5686">
      <w:pPr>
        <w:pStyle w:val="E-JOURNALBody"/>
        <w:numPr>
          <w:ilvl w:val="0"/>
          <w:numId w:val="9"/>
        </w:numPr>
        <w:spacing w:after="0" w:line="240" w:lineRule="auto"/>
        <w:rPr>
          <w:rFonts w:ascii="Times New Roman" w:hAnsi="Times New Roman"/>
          <w:sz w:val="20"/>
          <w:szCs w:val="20"/>
        </w:rPr>
      </w:pPr>
      <w:r w:rsidRPr="00AF5686">
        <w:rPr>
          <w:rFonts w:ascii="Times New Roman" w:hAnsi="Times New Roman"/>
          <w:sz w:val="20"/>
          <w:szCs w:val="20"/>
        </w:rPr>
        <w:lastRenderedPageBreak/>
        <w:t>Dana untuk pembelian bahan baku, penggantian barang modal, tambahan dana investasi, pembayaran pinjaman, royalti, pembayaran jasa teknik dan manajemen, serta hasil penjualan atau likuidasi perusahaan.</w:t>
      </w:r>
    </w:p>
    <w:p w14:paraId="2A65293A" w14:textId="77777777" w:rsidR="00AF5686" w:rsidRPr="00AF5686" w:rsidRDefault="00AF5686" w:rsidP="00AF5686">
      <w:pPr>
        <w:pStyle w:val="E-JOURNALBody"/>
        <w:spacing w:after="0" w:line="240" w:lineRule="auto"/>
        <w:ind w:firstLine="0"/>
        <w:rPr>
          <w:rFonts w:ascii="Times New Roman" w:hAnsi="Times New Roman"/>
          <w:sz w:val="20"/>
          <w:szCs w:val="20"/>
        </w:rPr>
      </w:pPr>
    </w:p>
    <w:p w14:paraId="7976EF0A" w14:textId="77777777" w:rsidR="00DF719B" w:rsidRPr="003054F7" w:rsidRDefault="00DF719B" w:rsidP="00761DEF">
      <w:pPr>
        <w:pStyle w:val="E-JOURNALBody"/>
        <w:spacing w:after="0" w:line="240" w:lineRule="auto"/>
        <w:ind w:firstLine="0"/>
        <w:rPr>
          <w:rFonts w:ascii="Times New Roman" w:hAnsi="Times New Roman"/>
          <w:sz w:val="20"/>
          <w:szCs w:val="20"/>
        </w:rPr>
      </w:pPr>
    </w:p>
    <w:p w14:paraId="62BD4A84" w14:textId="25E02855" w:rsidR="008644A0" w:rsidRPr="003054F7" w:rsidRDefault="00E97BB6" w:rsidP="00BD51F6">
      <w:pPr>
        <w:pStyle w:val="E-JOURNALHeading1"/>
        <w:numPr>
          <w:ilvl w:val="0"/>
          <w:numId w:val="5"/>
        </w:numPr>
        <w:spacing w:before="0" w:after="0" w:line="360" w:lineRule="auto"/>
        <w:ind w:left="227" w:hanging="227"/>
        <w:rPr>
          <w:rFonts w:ascii="Times New Roman" w:hAnsi="Times New Roman"/>
          <w:b w:val="0"/>
        </w:rPr>
      </w:pPr>
      <w:r>
        <w:rPr>
          <w:rFonts w:ascii="Times New Roman" w:hAnsi="Times New Roman"/>
        </w:rPr>
        <w:t>METODOLOGI</w:t>
      </w:r>
    </w:p>
    <w:p w14:paraId="4BE40386" w14:textId="77777777" w:rsidR="00013F7B" w:rsidRPr="00013F7B" w:rsidRDefault="00013F7B" w:rsidP="00013F7B">
      <w:pPr>
        <w:pStyle w:val="E-JOURNALBody"/>
        <w:spacing w:after="0" w:line="240" w:lineRule="auto"/>
        <w:ind w:firstLine="426"/>
        <w:rPr>
          <w:rFonts w:ascii="Times New Roman" w:hAnsi="Times New Roman"/>
          <w:sz w:val="20"/>
        </w:rPr>
      </w:pPr>
      <w:r w:rsidRPr="00013F7B">
        <w:rPr>
          <w:rFonts w:ascii="Times New Roman" w:hAnsi="Times New Roman"/>
          <w:sz w:val="20"/>
        </w:rPr>
        <w:t>Sumber data untuk penelitian ini berasal dari analisis dokumen seperti Undang-Undang Nomor 25 Tahun 2007, peraturan terkait lainnya, jurnal akademik, dan laporan institusi internasional. Metode studi pustaka yang digunakan adalah pendekatan kualitatif.</w:t>
      </w:r>
    </w:p>
    <w:p w14:paraId="3E568942" w14:textId="056817A8" w:rsidR="00F47809" w:rsidRPr="003054F7" w:rsidRDefault="00013F7B" w:rsidP="00013F7B">
      <w:pPr>
        <w:pStyle w:val="E-JOURNALBody"/>
        <w:spacing w:after="0" w:line="240" w:lineRule="auto"/>
        <w:ind w:firstLine="426"/>
        <w:rPr>
          <w:rFonts w:ascii="Times New Roman" w:hAnsi="Times New Roman"/>
          <w:sz w:val="20"/>
        </w:rPr>
      </w:pPr>
      <w:r w:rsidRPr="00013F7B">
        <w:rPr>
          <w:rFonts w:ascii="Times New Roman" w:hAnsi="Times New Roman"/>
          <w:sz w:val="20"/>
        </w:rPr>
        <w:t>Penelitian ini menggunakan metode studi pustaka (library research) dengan pendekatan kualitatif deskriptif. Metode ini dipilih karena sesuai untuk menjelaskan dan menganalisis fenomena atau isu hukum berdasarkan data sekunder yang tersedia dalam berbagai sumber tertulis. Studi pustaka dalam konteks ini berfungsi sebagai teknik pengumpulan data yang berfokus pada eksplorasi literatur yang relevan dengan topik penelitian, baik dari segi teori, regulasi, maupun praktik yang telah dianalisis oleh peneliti sebelumnya</w:t>
      </w:r>
    </w:p>
    <w:p w14:paraId="4DC4AB08" w14:textId="77777777" w:rsidR="00414231" w:rsidRPr="003054F7" w:rsidRDefault="00414231" w:rsidP="00414231">
      <w:pPr>
        <w:pStyle w:val="E-JOURNALBody"/>
        <w:spacing w:after="0" w:line="240" w:lineRule="auto"/>
        <w:ind w:firstLine="0"/>
        <w:rPr>
          <w:rFonts w:ascii="Times New Roman" w:hAnsi="Times New Roman"/>
          <w:b/>
          <w:sz w:val="20"/>
        </w:rPr>
      </w:pPr>
    </w:p>
    <w:p w14:paraId="0CE24347" w14:textId="5C40C432" w:rsidR="00BD51F6" w:rsidRPr="003054F7" w:rsidRDefault="00013F7B" w:rsidP="004D0BFB">
      <w:pPr>
        <w:pStyle w:val="E-JOURNALBody"/>
        <w:numPr>
          <w:ilvl w:val="1"/>
          <w:numId w:val="5"/>
        </w:numPr>
        <w:spacing w:after="0" w:line="360" w:lineRule="auto"/>
        <w:ind w:left="360"/>
        <w:rPr>
          <w:rFonts w:ascii="Times New Roman" w:hAnsi="Times New Roman"/>
          <w:i/>
          <w:sz w:val="20"/>
        </w:rPr>
      </w:pPr>
      <w:r>
        <w:rPr>
          <w:rFonts w:ascii="Times New Roman" w:hAnsi="Times New Roman"/>
          <w:b/>
          <w:sz w:val="20"/>
        </w:rPr>
        <w:t>Jenis Penelitian</w:t>
      </w:r>
    </w:p>
    <w:p w14:paraId="56CCAE00" w14:textId="77D43CCA" w:rsidR="001D5281" w:rsidRDefault="00013F7B" w:rsidP="00013F7B">
      <w:pPr>
        <w:pStyle w:val="E-JOURNALBody"/>
        <w:keepNext/>
        <w:spacing w:after="0" w:line="240" w:lineRule="auto"/>
        <w:ind w:firstLine="360"/>
        <w:rPr>
          <w:rFonts w:ascii="Times New Roman" w:hAnsi="Times New Roman"/>
          <w:sz w:val="20"/>
        </w:rPr>
      </w:pPr>
      <w:r w:rsidRPr="00013F7B">
        <w:rPr>
          <w:rFonts w:ascii="Times New Roman" w:hAnsi="Times New Roman"/>
          <w:sz w:val="20"/>
        </w:rPr>
        <w:t>Jenis penelitian ini adalah penelitian hukum normatif dengan pendekatan kualitatif. Penelitian hukum normatif merupakan penelitian yang menitikberatkan pada analisis terhadap norma-norma hukum yang tertulis, baik yang bersifat nasional maupun internasional. Pendekatan kualitatif digunakan untuk menelaah makna, konteks, dan implikasi dari norma hukum tersebut secara mendalam dan holistik, tanpa menggunakan data statistik atau perhitungan numerik.</w:t>
      </w:r>
    </w:p>
    <w:p w14:paraId="242D029A" w14:textId="77777777" w:rsidR="00013F7B" w:rsidRPr="003054F7" w:rsidRDefault="00013F7B" w:rsidP="00013F7B">
      <w:pPr>
        <w:pStyle w:val="E-JOURNALBody"/>
        <w:keepNext/>
        <w:spacing w:after="0" w:line="240" w:lineRule="auto"/>
        <w:ind w:firstLine="360"/>
        <w:rPr>
          <w:rFonts w:ascii="Times New Roman" w:hAnsi="Times New Roman"/>
        </w:rPr>
      </w:pPr>
    </w:p>
    <w:p w14:paraId="6B1EC973" w14:textId="5CD0AF61" w:rsidR="007F0113" w:rsidRPr="003054F7" w:rsidRDefault="00013F7B" w:rsidP="004D0BFB">
      <w:pPr>
        <w:pStyle w:val="E-JOURNALBody"/>
        <w:numPr>
          <w:ilvl w:val="1"/>
          <w:numId w:val="5"/>
        </w:numPr>
        <w:spacing w:after="0" w:line="360" w:lineRule="auto"/>
        <w:ind w:left="360"/>
        <w:rPr>
          <w:rFonts w:ascii="Times New Roman" w:hAnsi="Times New Roman"/>
          <w:b/>
          <w:sz w:val="20"/>
        </w:rPr>
      </w:pPr>
      <w:r>
        <w:rPr>
          <w:rFonts w:ascii="Times New Roman" w:hAnsi="Times New Roman"/>
          <w:b/>
          <w:sz w:val="20"/>
        </w:rPr>
        <w:t>Teknik Pengumpulan Data</w:t>
      </w:r>
    </w:p>
    <w:p w14:paraId="6FA77925" w14:textId="77777777" w:rsidR="00013F7B" w:rsidRPr="00013F7B" w:rsidRDefault="00013F7B" w:rsidP="00013F7B">
      <w:pPr>
        <w:pStyle w:val="E-JOURNALBody"/>
        <w:spacing w:after="0" w:line="240" w:lineRule="auto"/>
        <w:ind w:firstLine="360"/>
        <w:rPr>
          <w:rFonts w:ascii="Times New Roman" w:hAnsi="Times New Roman"/>
          <w:sz w:val="20"/>
        </w:rPr>
      </w:pPr>
      <w:r w:rsidRPr="00013F7B">
        <w:rPr>
          <w:rFonts w:ascii="Times New Roman" w:hAnsi="Times New Roman"/>
          <w:sz w:val="20"/>
        </w:rPr>
        <w:t>Teknik pengumpulan data dilakukan melalui analisis dokumen terhadap sumber-sumber sekunder yang relevan. Adapun dokumen-dokumen yang menjadi rujukan utama meliputi:</w:t>
      </w:r>
    </w:p>
    <w:p w14:paraId="6472933D" w14:textId="77777777" w:rsidR="00013F7B" w:rsidRDefault="00013F7B" w:rsidP="00013F7B">
      <w:pPr>
        <w:pStyle w:val="E-JOURNALBody"/>
        <w:numPr>
          <w:ilvl w:val="0"/>
          <w:numId w:val="6"/>
        </w:numPr>
        <w:spacing w:after="0" w:line="240" w:lineRule="auto"/>
        <w:rPr>
          <w:rFonts w:ascii="Times New Roman" w:hAnsi="Times New Roman"/>
          <w:sz w:val="20"/>
        </w:rPr>
      </w:pPr>
      <w:r w:rsidRPr="00013F7B">
        <w:rPr>
          <w:rFonts w:ascii="Times New Roman" w:hAnsi="Times New Roman"/>
          <w:sz w:val="20"/>
        </w:rPr>
        <w:t xml:space="preserve">Undang-Undang Nomor 25 Tahun 2007 tentang Penanaman Modal, yang </w:t>
      </w:r>
      <w:r>
        <w:rPr>
          <w:rFonts w:ascii="Times New Roman" w:hAnsi="Times New Roman"/>
          <w:sz w:val="20"/>
        </w:rPr>
        <w:t xml:space="preserve">menjadi dasar hukum utama dalam </w:t>
      </w:r>
      <w:r w:rsidRPr="00013F7B">
        <w:rPr>
          <w:rFonts w:ascii="Times New Roman" w:hAnsi="Times New Roman"/>
          <w:sz w:val="20"/>
        </w:rPr>
        <w:t>penelitian ini.</w:t>
      </w:r>
    </w:p>
    <w:p w14:paraId="1533A287" w14:textId="77777777" w:rsidR="00013F7B" w:rsidRDefault="00013F7B" w:rsidP="00013F7B">
      <w:pPr>
        <w:pStyle w:val="E-JOURNALBody"/>
        <w:numPr>
          <w:ilvl w:val="0"/>
          <w:numId w:val="6"/>
        </w:numPr>
        <w:spacing w:after="0" w:line="240" w:lineRule="auto"/>
        <w:rPr>
          <w:rFonts w:ascii="Times New Roman" w:hAnsi="Times New Roman"/>
          <w:sz w:val="20"/>
        </w:rPr>
      </w:pPr>
      <w:r w:rsidRPr="00013F7B">
        <w:rPr>
          <w:rFonts w:ascii="Times New Roman" w:hAnsi="Times New Roman"/>
          <w:sz w:val="20"/>
        </w:rPr>
        <w:t>Peraturan pelaksana dan perundang-undangan lain yang terkait, baik dalam skala nasional maupun daerah.</w:t>
      </w:r>
    </w:p>
    <w:p w14:paraId="0BA525AB" w14:textId="77777777" w:rsidR="00013F7B" w:rsidRDefault="00013F7B" w:rsidP="00013F7B">
      <w:pPr>
        <w:pStyle w:val="E-JOURNALBody"/>
        <w:numPr>
          <w:ilvl w:val="0"/>
          <w:numId w:val="6"/>
        </w:numPr>
        <w:spacing w:after="0" w:line="240" w:lineRule="auto"/>
        <w:rPr>
          <w:rFonts w:ascii="Times New Roman" w:hAnsi="Times New Roman"/>
          <w:sz w:val="20"/>
        </w:rPr>
      </w:pPr>
      <w:r w:rsidRPr="00013F7B">
        <w:rPr>
          <w:rFonts w:ascii="Times New Roman" w:hAnsi="Times New Roman"/>
          <w:sz w:val="20"/>
        </w:rPr>
        <w:t>Jurnal akademik dan buku ilmiah, baik yang diterbitkan secara nasional maupun internasional, yang membahas isu-isu penanaman modal, kebijakan ekonomi, dan dinamika hukum investasi.</w:t>
      </w:r>
    </w:p>
    <w:p w14:paraId="18A0945B" w14:textId="77777777" w:rsidR="00013F7B" w:rsidRDefault="00013F7B" w:rsidP="00013F7B">
      <w:pPr>
        <w:pStyle w:val="E-JOURNALBody"/>
        <w:numPr>
          <w:ilvl w:val="0"/>
          <w:numId w:val="6"/>
        </w:numPr>
        <w:spacing w:after="0" w:line="240" w:lineRule="auto"/>
        <w:rPr>
          <w:rFonts w:ascii="Times New Roman" w:hAnsi="Times New Roman"/>
          <w:sz w:val="20"/>
        </w:rPr>
      </w:pPr>
      <w:r w:rsidRPr="00013F7B">
        <w:rPr>
          <w:rFonts w:ascii="Times New Roman" w:hAnsi="Times New Roman"/>
          <w:sz w:val="20"/>
        </w:rPr>
        <w:t>Laporan resmi dari lembaga pemerintah, seperti Kementerian Investasi/BKPM, dan lembaga internasional seperti UNCTAD (United Nations Conference on Trade and Development), World Bank, serta OECD.</w:t>
      </w:r>
    </w:p>
    <w:p w14:paraId="10FCA764" w14:textId="636818F6" w:rsidR="00013F7B" w:rsidRPr="00013F7B" w:rsidRDefault="00013F7B" w:rsidP="00013F7B">
      <w:pPr>
        <w:pStyle w:val="E-JOURNALBody"/>
        <w:numPr>
          <w:ilvl w:val="0"/>
          <w:numId w:val="6"/>
        </w:numPr>
        <w:spacing w:after="0" w:line="240" w:lineRule="auto"/>
        <w:rPr>
          <w:rFonts w:ascii="Times New Roman" w:hAnsi="Times New Roman"/>
          <w:sz w:val="20"/>
        </w:rPr>
      </w:pPr>
      <w:r w:rsidRPr="00013F7B">
        <w:rPr>
          <w:rFonts w:ascii="Times New Roman" w:hAnsi="Times New Roman"/>
          <w:sz w:val="20"/>
        </w:rPr>
        <w:t>Artikel ilmiah dan publikasi terkini yang relevan, untuk mendukung analisis kekinian dan keterhubungan antara teori dan praktik.</w:t>
      </w:r>
    </w:p>
    <w:p w14:paraId="6DC9931A" w14:textId="77777777" w:rsidR="00013F7B" w:rsidRPr="003054F7" w:rsidRDefault="00013F7B" w:rsidP="00D92B32">
      <w:pPr>
        <w:pStyle w:val="E-JOURNALBody"/>
        <w:spacing w:after="0" w:line="240" w:lineRule="auto"/>
        <w:ind w:firstLine="360"/>
        <w:rPr>
          <w:rFonts w:ascii="Times New Roman" w:hAnsi="Times New Roman"/>
          <w:sz w:val="20"/>
        </w:rPr>
      </w:pPr>
    </w:p>
    <w:p w14:paraId="3BB7CF01" w14:textId="7180A147" w:rsidR="00BD51F6" w:rsidRPr="003054F7" w:rsidRDefault="00F130B3" w:rsidP="004D0BFB">
      <w:pPr>
        <w:pStyle w:val="E-JOURNALBody"/>
        <w:numPr>
          <w:ilvl w:val="1"/>
          <w:numId w:val="5"/>
        </w:numPr>
        <w:spacing w:after="0" w:line="360" w:lineRule="auto"/>
        <w:ind w:left="360"/>
        <w:rPr>
          <w:rFonts w:ascii="Times New Roman" w:hAnsi="Times New Roman"/>
          <w:b/>
          <w:sz w:val="20"/>
        </w:rPr>
      </w:pPr>
      <w:r>
        <w:rPr>
          <w:rFonts w:ascii="Times New Roman" w:hAnsi="Times New Roman"/>
          <w:b/>
          <w:sz w:val="20"/>
        </w:rPr>
        <w:t>Teknik Analisis Data</w:t>
      </w:r>
    </w:p>
    <w:p w14:paraId="3D835BD2" w14:textId="77777777" w:rsidR="00F130B3" w:rsidRPr="00F130B3" w:rsidRDefault="00F130B3" w:rsidP="00F130B3">
      <w:pPr>
        <w:pStyle w:val="E-JOURNALBody"/>
        <w:spacing w:after="0" w:line="240" w:lineRule="auto"/>
        <w:rPr>
          <w:rFonts w:ascii="Times New Roman" w:hAnsi="Times New Roman"/>
          <w:sz w:val="20"/>
        </w:rPr>
      </w:pPr>
      <w:r w:rsidRPr="00F130B3">
        <w:rPr>
          <w:rFonts w:ascii="Times New Roman" w:hAnsi="Times New Roman"/>
          <w:sz w:val="20"/>
        </w:rPr>
        <w:t>Data yang diperoleh dianalisis menggunakan pendekatan kualitatif deskriptif, yaitu dengan mengklasifikasikan, menginterpretasikan, dan menghubungkan informasi dari berbagai sumber guna menemukan pola, makna, dan relasi antara teori hukum, regulasi yang berlaku, serta kondisi aktual di lapangan. Teknik ini mencakup:</w:t>
      </w:r>
    </w:p>
    <w:p w14:paraId="10953D0B" w14:textId="77777777" w:rsidR="00F130B3" w:rsidRDefault="00F130B3" w:rsidP="00F130B3">
      <w:pPr>
        <w:pStyle w:val="E-JOURNALBody"/>
        <w:numPr>
          <w:ilvl w:val="0"/>
          <w:numId w:val="7"/>
        </w:numPr>
        <w:spacing w:after="0" w:line="240" w:lineRule="auto"/>
        <w:rPr>
          <w:rFonts w:ascii="Times New Roman" w:hAnsi="Times New Roman"/>
          <w:sz w:val="20"/>
        </w:rPr>
      </w:pPr>
      <w:r w:rsidRPr="00F130B3">
        <w:rPr>
          <w:rFonts w:ascii="Times New Roman" w:hAnsi="Times New Roman"/>
          <w:sz w:val="20"/>
        </w:rPr>
        <w:t>Klasifikasi data berdasarkan topik atau subtema penting dalam penelitian (misalnya, bentuk insentif investasi, peran pemerintah, atau perlindungan hukum).</w:t>
      </w:r>
    </w:p>
    <w:p w14:paraId="237A6B95" w14:textId="77777777" w:rsidR="00F130B3" w:rsidRDefault="00F130B3" w:rsidP="00F130B3">
      <w:pPr>
        <w:pStyle w:val="E-JOURNALBody"/>
        <w:numPr>
          <w:ilvl w:val="0"/>
          <w:numId w:val="7"/>
        </w:numPr>
        <w:spacing w:after="0" w:line="240" w:lineRule="auto"/>
        <w:rPr>
          <w:rFonts w:ascii="Times New Roman" w:hAnsi="Times New Roman"/>
          <w:sz w:val="20"/>
        </w:rPr>
      </w:pPr>
      <w:r w:rsidRPr="00F130B3">
        <w:rPr>
          <w:rFonts w:ascii="Times New Roman" w:hAnsi="Times New Roman"/>
          <w:sz w:val="20"/>
        </w:rPr>
        <w:t>Analisis isi (content analysis) terhadap dokumen hukum untuk menilai secara kritis struktur normatif dan efektivitas penerapannya.</w:t>
      </w:r>
    </w:p>
    <w:p w14:paraId="79176A71" w14:textId="77777777" w:rsidR="00F130B3" w:rsidRDefault="00F130B3" w:rsidP="00F130B3">
      <w:pPr>
        <w:pStyle w:val="E-JOURNALBody"/>
        <w:numPr>
          <w:ilvl w:val="0"/>
          <w:numId w:val="7"/>
        </w:numPr>
        <w:spacing w:after="0" w:line="240" w:lineRule="auto"/>
        <w:rPr>
          <w:rFonts w:ascii="Times New Roman" w:hAnsi="Times New Roman"/>
          <w:sz w:val="20"/>
        </w:rPr>
      </w:pPr>
      <w:r w:rsidRPr="00F130B3">
        <w:rPr>
          <w:rFonts w:ascii="Times New Roman" w:hAnsi="Times New Roman"/>
          <w:sz w:val="20"/>
        </w:rPr>
        <w:t>Interpretasi hukum yang mempertimbangkan konteks sosial, politik, dan ekonomi yang melatarbelakangi lahirnya suatu regulasi.</w:t>
      </w:r>
    </w:p>
    <w:p w14:paraId="63DB501B" w14:textId="4BBECA27" w:rsidR="00414231" w:rsidRDefault="00F130B3" w:rsidP="00F130B3">
      <w:pPr>
        <w:pStyle w:val="E-JOURNALBody"/>
        <w:numPr>
          <w:ilvl w:val="0"/>
          <w:numId w:val="7"/>
        </w:numPr>
        <w:spacing w:after="0" w:line="240" w:lineRule="auto"/>
        <w:rPr>
          <w:rFonts w:ascii="Times New Roman" w:hAnsi="Times New Roman"/>
          <w:sz w:val="20"/>
        </w:rPr>
      </w:pPr>
      <w:r w:rsidRPr="00F130B3">
        <w:rPr>
          <w:rFonts w:ascii="Times New Roman" w:hAnsi="Times New Roman"/>
          <w:sz w:val="20"/>
        </w:rPr>
        <w:t>Perbandingan dengan regulasi atau praktik negara lain (jika diperlukan) guna memperoleh perspektif komparatif</w:t>
      </w:r>
      <w:r>
        <w:rPr>
          <w:rFonts w:ascii="Times New Roman" w:hAnsi="Times New Roman"/>
          <w:sz w:val="20"/>
        </w:rPr>
        <w:t>.</w:t>
      </w:r>
    </w:p>
    <w:p w14:paraId="05EB5E3B" w14:textId="77777777" w:rsidR="00AF5686" w:rsidRDefault="00AF5686" w:rsidP="00AF5686">
      <w:pPr>
        <w:pStyle w:val="E-JOURNALBody"/>
        <w:spacing w:after="0" w:line="240" w:lineRule="auto"/>
        <w:rPr>
          <w:rFonts w:ascii="Times New Roman" w:hAnsi="Times New Roman"/>
          <w:sz w:val="20"/>
        </w:rPr>
      </w:pPr>
    </w:p>
    <w:p w14:paraId="370DF0A1" w14:textId="77777777" w:rsidR="00DF719B" w:rsidRPr="003054F7" w:rsidRDefault="00DF719B" w:rsidP="00414231">
      <w:pPr>
        <w:pStyle w:val="E-JOURNALBody"/>
        <w:spacing w:after="0" w:line="240" w:lineRule="auto"/>
        <w:ind w:firstLine="0"/>
        <w:rPr>
          <w:rFonts w:ascii="Times New Roman" w:hAnsi="Times New Roman"/>
          <w:iCs/>
          <w:sz w:val="20"/>
          <w:szCs w:val="20"/>
        </w:rPr>
      </w:pPr>
    </w:p>
    <w:p w14:paraId="2CD53352" w14:textId="77777777" w:rsidR="00383402" w:rsidRPr="003054F7" w:rsidRDefault="003803E3" w:rsidP="004D0BFB">
      <w:pPr>
        <w:pStyle w:val="E-JOURNALHeading1"/>
        <w:numPr>
          <w:ilvl w:val="0"/>
          <w:numId w:val="5"/>
        </w:numPr>
        <w:spacing w:before="0" w:after="0" w:line="360" w:lineRule="auto"/>
        <w:ind w:left="227" w:hanging="227"/>
        <w:rPr>
          <w:rFonts w:ascii="Times New Roman" w:hAnsi="Times New Roman"/>
        </w:rPr>
      </w:pPr>
      <w:r w:rsidRPr="003054F7">
        <w:rPr>
          <w:rFonts w:ascii="Times New Roman" w:hAnsi="Times New Roman"/>
        </w:rPr>
        <w:t>HASIL DAN PEMBAHASAN</w:t>
      </w:r>
    </w:p>
    <w:p w14:paraId="143A36BA" w14:textId="77777777" w:rsidR="00F130B3" w:rsidRPr="00F130B3" w:rsidRDefault="00F130B3" w:rsidP="00F130B3">
      <w:pPr>
        <w:pStyle w:val="E-JOURNALBody"/>
        <w:spacing w:after="0" w:line="240" w:lineRule="auto"/>
        <w:rPr>
          <w:rFonts w:ascii="Times New Roman" w:hAnsi="Times New Roman"/>
          <w:sz w:val="20"/>
        </w:rPr>
      </w:pPr>
      <w:r w:rsidRPr="00F130B3">
        <w:rPr>
          <w:rFonts w:ascii="Times New Roman" w:hAnsi="Times New Roman"/>
          <w:sz w:val="20"/>
        </w:rPr>
        <w:t>Prinsip perlindungan yang diakui secara internasional telah diterapkan dalam undang-undang Indonesia. Asas non-diskriminasi menjamin bahwa investor asing akan diperlakukan secara adil. Selain itu, investor merasa lebih aman karena kebebasan transfer aset dan penyelesaian sengketa melalui arbitrase internasional. Namun, kekuatan ini harus terus dipertahankan dengan mengubah undang-undang untuk menyesuaikannya dengan perubahan global dan kebutuhan investor. Indonesia juga telah menandatangani banyak perjanjian bilateral dan multilateral dalam hal arbitrase internasional, yang memberikan kerangka hukum yang lebih luas untuk melindungi investor asing. Salah satu contohnya adalah Konvensi ICSID, yang merupakan Pusat Internasional untuk Penyelesaian Sengketa Investasi, yang menawarkan mekanisme penyelesaian sengketa yang lebih jelas dan efektif.</w:t>
      </w:r>
    </w:p>
    <w:p w14:paraId="185249A0" w14:textId="77777777" w:rsidR="00F130B3" w:rsidRPr="00F130B3" w:rsidRDefault="00F130B3" w:rsidP="00F130B3">
      <w:pPr>
        <w:pStyle w:val="E-JOURNALBody"/>
        <w:spacing w:after="0" w:line="240" w:lineRule="auto"/>
        <w:rPr>
          <w:rFonts w:ascii="Times New Roman" w:hAnsi="Times New Roman"/>
          <w:sz w:val="20"/>
        </w:rPr>
      </w:pPr>
      <w:r w:rsidRPr="00F130B3">
        <w:rPr>
          <w:rFonts w:ascii="Times New Roman" w:hAnsi="Times New Roman"/>
          <w:sz w:val="20"/>
        </w:rPr>
        <w:t xml:space="preserve">Proses pelaksanaan undang-undang di Indonesia seringkali dihadapkan pada tantangan besar. Salah satu keluhan utama investor asing adalah birokrasi yang panjang dan kompleks. Misalnya, proses perizinan investasi melibatkan </w:t>
      </w:r>
      <w:r w:rsidRPr="00F130B3">
        <w:rPr>
          <w:rFonts w:ascii="Times New Roman" w:hAnsi="Times New Roman"/>
          <w:sz w:val="20"/>
        </w:rPr>
        <w:lastRenderedPageBreak/>
        <w:t>banyak instansi dan persyaratan yang berbeda, yang sering menyebabkan investasi tertunda. Selain itu, investor tidak yakin karena penegakan hukum tidak konsisten. Hal ini ditunjukkan oleh perbedaan interpretasi regulasi lokal dan nasional. Beberapa kasus sengketa investasi menunjukkan bahwa kurangnya kerja sama antar lembaga pemerintah dapat menyebabkan sengketa berlarut-larut dan merugikan investor. Ketidakjelasan tentang proses administrasi adalah masalah tambahan. Banyak investor mengatakan mereka menghadapi masalah seperti biaya tambahan yang tidak terduga karena prosedur yang tidak jelas. Hal ini dapat mengurangi minat investasi di Indonesia.</w:t>
      </w:r>
    </w:p>
    <w:p w14:paraId="27DF409D" w14:textId="77777777" w:rsidR="00F130B3" w:rsidRPr="00F130B3" w:rsidRDefault="00F130B3" w:rsidP="00F130B3">
      <w:pPr>
        <w:pStyle w:val="E-JOURNALBody"/>
        <w:spacing w:after="0" w:line="240" w:lineRule="auto"/>
        <w:rPr>
          <w:rFonts w:ascii="Times New Roman" w:hAnsi="Times New Roman"/>
          <w:sz w:val="20"/>
        </w:rPr>
      </w:pPr>
      <w:r w:rsidRPr="00F130B3">
        <w:rPr>
          <w:rFonts w:ascii="Times New Roman" w:hAnsi="Times New Roman"/>
          <w:sz w:val="20"/>
        </w:rPr>
        <w:t>Keputusan investor asing untuk berinvestasi di Indonesia dipengaruhi langsung oleh kendala-kendala tersebut. Negara-negara pesaing seperti Vietnam dan Malaysia sering dipandang lebih menarik karena memiliki proses administrasi yang lebih sederhana dan kepastian hukum yang lebih baik. Indonesia masih memiliki keunggulan dalam hal sumber daya alam dan pasar domestik yang besar, meskipun menghadapi banyak tantangan. Seringkali, investor yang sudah memahami situasi lokal lebih siap untuk mengambil risiko untuk memanfaatkan potensi ekonomi Indonesia. Hal ini menunjukkan betapa pentingnya pemerintah untuk memberikan bantuan yang lebih nyata, seperti insentif fiskal dan layanan investasi terpadu.</w:t>
      </w:r>
    </w:p>
    <w:p w14:paraId="3ABE976F" w14:textId="77777777" w:rsidR="00F130B3" w:rsidRPr="00F130B3" w:rsidRDefault="00F130B3" w:rsidP="00F130B3">
      <w:pPr>
        <w:pStyle w:val="E-JOURNALBody"/>
        <w:spacing w:after="0" w:line="240" w:lineRule="auto"/>
        <w:rPr>
          <w:rFonts w:ascii="Times New Roman" w:hAnsi="Times New Roman"/>
          <w:sz w:val="20"/>
        </w:rPr>
      </w:pPr>
      <w:r w:rsidRPr="00F130B3">
        <w:rPr>
          <w:rFonts w:ascii="Times New Roman" w:hAnsi="Times New Roman"/>
          <w:sz w:val="20"/>
        </w:rPr>
        <w:t>Untuk mengatasi masalah ini, pemerintah Indonesia telah membangun sistem Online Single Submission (OSS) dan menyederhanakan proses perizinan. Untuk menciptakan iklim investasi yang lebih menguntungkan, reformasi birokrasi juga menjadi fokus utama. Namun, efektifitas tindakan ini harus dievaluasi secara teratur untuk memastikan bahwa hasilnya sesuai dengan tujuan.</w:t>
      </w:r>
    </w:p>
    <w:p w14:paraId="3CC45358" w14:textId="77777777" w:rsidR="00F130B3" w:rsidRPr="00F130B3" w:rsidRDefault="00F130B3" w:rsidP="00F130B3">
      <w:pPr>
        <w:pStyle w:val="E-JOURNALBody"/>
        <w:spacing w:after="0" w:line="240" w:lineRule="auto"/>
        <w:rPr>
          <w:rFonts w:ascii="Times New Roman" w:hAnsi="Times New Roman"/>
          <w:sz w:val="20"/>
        </w:rPr>
      </w:pPr>
      <w:r w:rsidRPr="00F130B3">
        <w:rPr>
          <w:rFonts w:ascii="Times New Roman" w:hAnsi="Times New Roman"/>
          <w:sz w:val="20"/>
        </w:rPr>
        <w:t>Prinsip perlindungan yang diakui secara internasional telah diterapkan dalam undang-undang Indonesia. Asas non-diskriminasi menjamin bahwa investor asing akan diperlakukan secara adil, la prinsip ini memberikan dasar hukum yang kuat bagi investor asing agar mendapat perlakuan yang setara dengan investor domestik. Selain itu, investor merasa lebih aman karena kebebasan transfer aset dan penyelesaian sengketa melalui arbitrase internasional telah menjadi bagian dari komitmen Indonesia. Mekanisme ini memberikan kejelasan dan kepastian hukum, la secara tidak langsung meningkatkan kepercayaan investor terhadap stabilitas iklim investasi nasional. Namun, kekuatan ini harus terus dipertahankan dengan mengubah undang-undang untuk menyesuaikannya dengan perubahan global dan kebutuhan investor yang terus berkembang.</w:t>
      </w:r>
    </w:p>
    <w:p w14:paraId="52BE1E86" w14:textId="77777777" w:rsidR="00F130B3" w:rsidRPr="00F130B3" w:rsidRDefault="00F130B3" w:rsidP="00F130B3">
      <w:pPr>
        <w:pStyle w:val="E-JOURNALBody"/>
        <w:spacing w:after="0" w:line="240" w:lineRule="auto"/>
        <w:rPr>
          <w:rFonts w:ascii="Times New Roman" w:hAnsi="Times New Roman"/>
          <w:sz w:val="20"/>
        </w:rPr>
      </w:pPr>
      <w:r w:rsidRPr="00F130B3">
        <w:rPr>
          <w:rFonts w:ascii="Times New Roman" w:hAnsi="Times New Roman"/>
          <w:sz w:val="20"/>
        </w:rPr>
        <w:t>Indonesia juga telah menandatangani banyak perjanjian bilateral dan multilateral dalam hal arbitrase internasional, la langkah ini menunjukkan komitmen aktif pemerintah dalam menciptakan lingkungan hukum yang kondusif bagi investasi asing. Salah satu contohnya adalah Konvensi ICSID (International Centre for Settlement of Investment Disputes), yang merupakan forum penyelesaian sengketa investasi internasional yang menawarkan mekanisme yang lebih jelas, netral, dan efektif dibanding penyelesaian sengketa secara domestik. Partisipasi dalam konvensi ini memperkuat posisi Indonesia sebagai negara yang menghormati prinsip-prinsip hukum internasional.</w:t>
      </w:r>
    </w:p>
    <w:p w14:paraId="62A5E66D" w14:textId="77777777" w:rsidR="00F130B3" w:rsidRPr="00F130B3" w:rsidRDefault="00F130B3" w:rsidP="00F130B3">
      <w:pPr>
        <w:pStyle w:val="E-JOURNALBody"/>
        <w:spacing w:after="0" w:line="240" w:lineRule="auto"/>
        <w:rPr>
          <w:rFonts w:ascii="Times New Roman" w:hAnsi="Times New Roman"/>
          <w:sz w:val="20"/>
        </w:rPr>
      </w:pPr>
      <w:r w:rsidRPr="00F130B3">
        <w:rPr>
          <w:rFonts w:ascii="Times New Roman" w:hAnsi="Times New Roman"/>
          <w:sz w:val="20"/>
        </w:rPr>
        <w:t>Namun demikian, pelaksanaan undang-undang di tingkat nasional menghadapi berbagai tantangan struktural. Salah satu keluhan utama investor asing adalah birokrasi yang panjang dan kompleks, la sering kali memperlambat proses realisasi investasi. Misalnya, proses perizinan investasi masih melibatkan banyak instansi pemerintah dan mensyaratkan dokumen yang beragam, sehingga menyebabkan keterlambatan yang signifikan. Selain itu, investor asing menghadapi ketidakpastian karena penegakan hukum yang tidak konsisten, la disebabkan oleh perbedaan interpretasi antara regulasi nasional dan peraturan daerah.</w:t>
      </w:r>
    </w:p>
    <w:p w14:paraId="1185C515" w14:textId="77777777" w:rsidR="00F130B3" w:rsidRPr="00F130B3" w:rsidRDefault="00F130B3" w:rsidP="00F130B3">
      <w:pPr>
        <w:pStyle w:val="E-JOURNALBody"/>
        <w:spacing w:after="0" w:line="240" w:lineRule="auto"/>
        <w:rPr>
          <w:rFonts w:ascii="Times New Roman" w:hAnsi="Times New Roman"/>
          <w:sz w:val="20"/>
        </w:rPr>
      </w:pPr>
      <w:r w:rsidRPr="00F130B3">
        <w:rPr>
          <w:rFonts w:ascii="Times New Roman" w:hAnsi="Times New Roman"/>
          <w:sz w:val="20"/>
        </w:rPr>
        <w:t>Beberapa kasus sengketa investasi mengindikasikan bahwa kurangnya koordinasi antar lembaga pemerintah dapat memicu proses penyelesaian yang berlarut-larut, la hal ini tentu saja merugikan kepentingan investor. Ketidakjelasan dalam proses administrasi turut memperparah situasi. Banyak investor mengeluhkan biaya tambahan yang tidak terduga, la umumnya muncul akibat prosedur yang tidak transparan atau berubah-ubah. Kondisi ini dapat menurunkan daya tarik Indonesia sebagai tujuan investasi.</w:t>
      </w:r>
    </w:p>
    <w:p w14:paraId="53E6762B" w14:textId="77777777" w:rsidR="00F130B3" w:rsidRPr="00F130B3" w:rsidRDefault="00F130B3" w:rsidP="00F130B3">
      <w:pPr>
        <w:pStyle w:val="E-JOURNALBody"/>
        <w:spacing w:after="0" w:line="240" w:lineRule="auto"/>
        <w:rPr>
          <w:rFonts w:ascii="Times New Roman" w:hAnsi="Times New Roman"/>
          <w:sz w:val="20"/>
        </w:rPr>
      </w:pPr>
      <w:r w:rsidRPr="00F130B3">
        <w:rPr>
          <w:rFonts w:ascii="Times New Roman" w:hAnsi="Times New Roman"/>
          <w:sz w:val="20"/>
        </w:rPr>
        <w:t>Akibatnya, keputusan investor asing untuk menanamkan modalnya sangat dipengaruhi oleh kendala-kendala tersebut. Negara-negara pesaing di kawasan Asia Tenggara seperti Vietnam dan Malaysia sering dianggap lebih menarik karena menawarkan proses administrasi yang lebih sederhana serta kepastian hukum yang lebih tinggi. Meski demikian, Indonesia masih memiliki keunggulan kompetitif, terutama dari segi ketersediaan sumber daya alam yang melimpah dan potensi pasar domestik yang besar. Investor yang telah memahami kondisi lokal biasanya lebih siap mengambil risiko untuk memperoleh keuntungan dari potensi ekonomi yang ditawarkan Indonesia, la ini menunjukkan pentingnya dukungan pemerintah melalui kebijakan yang konkret, seperti pemberian insentif fiskal dan layanan perizinan investasi yang terpadu.</w:t>
      </w:r>
    </w:p>
    <w:p w14:paraId="12E5D81E" w14:textId="4B502AA9" w:rsidR="0064048F" w:rsidRDefault="00F130B3" w:rsidP="00F130B3">
      <w:pPr>
        <w:pStyle w:val="E-JOURNALBody"/>
        <w:spacing w:after="0" w:line="240" w:lineRule="auto"/>
        <w:ind w:firstLine="0"/>
        <w:rPr>
          <w:rFonts w:ascii="Times New Roman" w:hAnsi="Times New Roman"/>
          <w:sz w:val="20"/>
        </w:rPr>
      </w:pPr>
      <w:r w:rsidRPr="00F130B3">
        <w:rPr>
          <w:rFonts w:ascii="Times New Roman" w:hAnsi="Times New Roman"/>
          <w:sz w:val="20"/>
        </w:rPr>
        <w:t>Sebagai upaya untuk mengatasi berbagai hambatan tersebut, pemerintah Indonesia telah meluncurkan sistem Online Single Submission (OSS) yang bertujuan menyederhanakan proses perizinan dan meningkatkan efisiensi pelayanan. Di samping itu, reformasi birokrasi menjadi agenda penting dalam membentuk iklim investasi yang lebih ramah dan kompetitif. Namun demikian, efektivitas berbagai kebijakan ini harus dievaluasi secara berkala, la evaluasi tersebut diperlukan untuk memastikan bahwa kebijakan yang diterapkan benar-benar berdampak positif sesuai dengan tujuan awal, yakni menciptakan iklim investasi yang stabil, adil, dan transparan.</w:t>
      </w:r>
    </w:p>
    <w:p w14:paraId="5940EA30" w14:textId="77777777" w:rsidR="00AF5686" w:rsidRDefault="00AF5686" w:rsidP="00F130B3">
      <w:pPr>
        <w:pStyle w:val="E-JOURNALBody"/>
        <w:spacing w:after="0" w:line="240" w:lineRule="auto"/>
        <w:ind w:firstLine="0"/>
        <w:rPr>
          <w:rFonts w:ascii="Times New Roman" w:hAnsi="Times New Roman"/>
          <w:sz w:val="20"/>
        </w:rPr>
      </w:pPr>
    </w:p>
    <w:p w14:paraId="5D816378" w14:textId="77777777" w:rsidR="00F130B3" w:rsidRPr="003054F7" w:rsidRDefault="00F130B3" w:rsidP="00F130B3">
      <w:pPr>
        <w:pStyle w:val="E-JOURNALBody"/>
        <w:spacing w:after="0" w:line="240" w:lineRule="auto"/>
        <w:ind w:firstLine="0"/>
        <w:rPr>
          <w:rFonts w:ascii="Times New Roman" w:hAnsi="Times New Roman"/>
          <w:sz w:val="20"/>
          <w:szCs w:val="20"/>
        </w:rPr>
      </w:pPr>
    </w:p>
    <w:p w14:paraId="2D8C2F4A" w14:textId="77777777" w:rsidR="00383402" w:rsidRPr="003054F7" w:rsidRDefault="003803E3" w:rsidP="008F1718">
      <w:pPr>
        <w:pStyle w:val="E-JOURNALHeading1"/>
        <w:numPr>
          <w:ilvl w:val="0"/>
          <w:numId w:val="5"/>
        </w:numPr>
        <w:spacing w:before="0" w:after="0" w:line="360" w:lineRule="auto"/>
        <w:ind w:left="227" w:hanging="227"/>
        <w:rPr>
          <w:rFonts w:ascii="Times New Roman" w:hAnsi="Times New Roman"/>
        </w:rPr>
      </w:pPr>
      <w:r w:rsidRPr="003054F7">
        <w:rPr>
          <w:rFonts w:ascii="Times New Roman" w:hAnsi="Times New Roman"/>
        </w:rPr>
        <w:t>SIMPULAN</w:t>
      </w:r>
    </w:p>
    <w:p w14:paraId="52AEE858" w14:textId="37155A57" w:rsidR="00DF719B" w:rsidRDefault="00F130B3" w:rsidP="00B73557">
      <w:pPr>
        <w:pStyle w:val="E-JOURNALBody"/>
        <w:spacing w:after="0" w:line="240" w:lineRule="auto"/>
        <w:rPr>
          <w:rFonts w:ascii="Times New Roman" w:hAnsi="Times New Roman"/>
          <w:sz w:val="20"/>
        </w:rPr>
      </w:pPr>
      <w:r w:rsidRPr="00F130B3">
        <w:rPr>
          <w:rFonts w:ascii="Times New Roman" w:hAnsi="Times New Roman"/>
          <w:sz w:val="20"/>
        </w:rPr>
        <w:t xml:space="preserve">Penelitian ini menegaskan bahwa Indonesia telah menerapkan prinsip-prinsip perlindungan hukum bagi investor asing melalui Undang-Undang Nomor 25 Tahun 2007 tentang Penanaman Modal. Prinsip non-diskriminasi, perlindungan terhadap nasionalisasi, jaminan transfer dan repatriasi, serta mekanisme penyelesaian sengketa </w:t>
      </w:r>
      <w:r w:rsidRPr="00F130B3">
        <w:rPr>
          <w:rFonts w:ascii="Times New Roman" w:hAnsi="Times New Roman"/>
          <w:sz w:val="20"/>
        </w:rPr>
        <w:lastRenderedPageBreak/>
        <w:t>internasional memberikan kerangka hukum yang mendukung. Namun, implementasi di lapangan masih menghadapi tantangan seperti birokrasi yang kompleks, ketidakpastian hukum, dan koordinasi antarinstansi yang kurang optimal. Reformasi birokrasi melalui sistem Online Single Submission (OSS) menjadi langkah progresif, namun efektivitasnya perlu dievaluasi secara berkala untuk memastikan hasil yang sesuai dengan tujuan.</w:t>
      </w:r>
    </w:p>
    <w:p w14:paraId="703BB748" w14:textId="77777777" w:rsidR="00563CF5" w:rsidRPr="003054F7" w:rsidRDefault="00563CF5" w:rsidP="00761DEF">
      <w:pPr>
        <w:pStyle w:val="E-JOURNALBody"/>
        <w:spacing w:after="0" w:line="240" w:lineRule="auto"/>
        <w:ind w:firstLine="0"/>
        <w:rPr>
          <w:rFonts w:ascii="Times New Roman" w:hAnsi="Times New Roman"/>
          <w:b/>
        </w:rPr>
      </w:pPr>
    </w:p>
    <w:p w14:paraId="3DF33207" w14:textId="77777777" w:rsidR="00761DEF" w:rsidRPr="003054F7" w:rsidRDefault="003803E3" w:rsidP="008F1718">
      <w:pPr>
        <w:pStyle w:val="E-JOURNALHeading1"/>
        <w:numPr>
          <w:ilvl w:val="0"/>
          <w:numId w:val="5"/>
        </w:numPr>
        <w:spacing w:before="0" w:after="0" w:line="360" w:lineRule="auto"/>
        <w:ind w:left="227" w:hanging="227"/>
        <w:rPr>
          <w:rFonts w:ascii="Times New Roman" w:hAnsi="Times New Roman"/>
        </w:rPr>
      </w:pPr>
      <w:r w:rsidRPr="003054F7">
        <w:rPr>
          <w:rFonts w:ascii="Times New Roman" w:hAnsi="Times New Roman"/>
        </w:rPr>
        <w:t>REFERENSI</w:t>
      </w:r>
    </w:p>
    <w:p w14:paraId="31311683" w14:textId="77777777" w:rsidR="00F130B3" w:rsidRPr="00F130B3" w:rsidRDefault="00F130B3" w:rsidP="00F130B3">
      <w:pPr>
        <w:pStyle w:val="E-JOURNALBody"/>
        <w:spacing w:after="0" w:line="240" w:lineRule="auto"/>
        <w:rPr>
          <w:rFonts w:ascii="Times New Roman" w:hAnsi="Times New Roman"/>
          <w:sz w:val="20"/>
        </w:rPr>
      </w:pPr>
      <w:r w:rsidRPr="00F130B3">
        <w:rPr>
          <w:rFonts w:ascii="Times New Roman" w:hAnsi="Times New Roman"/>
          <w:sz w:val="20"/>
        </w:rPr>
        <w:t>Agung Sudjati Winata (2018) ‘Perlindungan Investor Asing dalam Kegiatan Penanaman Modal Asing dan Implikasinya Terhadap Negara’, AJUDIKASI : Jurnal Ilmu Hukum, 2(2), pp. 127–136.</w:t>
      </w:r>
    </w:p>
    <w:p w14:paraId="433964F9" w14:textId="77777777" w:rsidR="00F130B3" w:rsidRPr="00F130B3" w:rsidRDefault="00F130B3" w:rsidP="00F130B3">
      <w:pPr>
        <w:pStyle w:val="E-JOURNALBody"/>
        <w:spacing w:after="0" w:line="240" w:lineRule="auto"/>
        <w:rPr>
          <w:rFonts w:ascii="Times New Roman" w:hAnsi="Times New Roman"/>
          <w:sz w:val="20"/>
        </w:rPr>
      </w:pPr>
      <w:r w:rsidRPr="00F130B3">
        <w:rPr>
          <w:rFonts w:ascii="Times New Roman" w:hAnsi="Times New Roman"/>
          <w:sz w:val="20"/>
        </w:rPr>
        <w:t>Ali rahman, I. and Sukma Kelana, D. (2022) ‘Perlindungan Hukum Bagi Investor Asing Menurut Undang-Undang Nomor 25 Tahun 2007 Tentang Penanaman Modal’, Jurnal Ilmiah Hukum dan Keadilan, 9(1), pp. 92–103. Available at: https://doi.org/10.59635/jihk.v9i1.187.</w:t>
      </w:r>
    </w:p>
    <w:p w14:paraId="0BE385F1" w14:textId="77777777" w:rsidR="00F130B3" w:rsidRPr="00F130B3" w:rsidRDefault="00F130B3" w:rsidP="00F130B3">
      <w:pPr>
        <w:pStyle w:val="E-JOURNALBody"/>
        <w:spacing w:after="0" w:line="240" w:lineRule="auto"/>
        <w:rPr>
          <w:rFonts w:ascii="Times New Roman" w:hAnsi="Times New Roman"/>
          <w:sz w:val="20"/>
        </w:rPr>
      </w:pPr>
      <w:r w:rsidRPr="00F130B3">
        <w:rPr>
          <w:rFonts w:ascii="Times New Roman" w:hAnsi="Times New Roman"/>
          <w:sz w:val="20"/>
        </w:rPr>
        <w:t>Equality, H. and The, B. (2007) ‘Persamaan, Penanaman Modal, Rekonstruksi Asas Hukum. 1 2’.</w:t>
      </w:r>
    </w:p>
    <w:p w14:paraId="32962E17" w14:textId="77777777" w:rsidR="00F130B3" w:rsidRPr="00F130B3" w:rsidRDefault="00F130B3" w:rsidP="00F130B3">
      <w:pPr>
        <w:pStyle w:val="E-JOURNALBody"/>
        <w:spacing w:after="0" w:line="240" w:lineRule="auto"/>
        <w:rPr>
          <w:rFonts w:ascii="Times New Roman" w:hAnsi="Times New Roman"/>
          <w:sz w:val="20"/>
        </w:rPr>
      </w:pPr>
      <w:r w:rsidRPr="00F130B3">
        <w:rPr>
          <w:rFonts w:ascii="Times New Roman" w:hAnsi="Times New Roman"/>
          <w:sz w:val="20"/>
        </w:rPr>
        <w:t>Ham, J. and Hukum, I. (2021) ‘Jurnal HAM dan Ilmu Hukum (Jurisprudentia) | https://jurisprudentia.bunghatta.ac.id/’, 4(2), pp. 21–31.</w:t>
      </w:r>
    </w:p>
    <w:p w14:paraId="46730365" w14:textId="77777777" w:rsidR="00F130B3" w:rsidRPr="00F130B3" w:rsidRDefault="00F130B3" w:rsidP="00F130B3">
      <w:pPr>
        <w:pStyle w:val="E-JOURNALBody"/>
        <w:spacing w:after="0" w:line="240" w:lineRule="auto"/>
        <w:rPr>
          <w:rFonts w:ascii="Times New Roman" w:hAnsi="Times New Roman"/>
          <w:sz w:val="20"/>
        </w:rPr>
      </w:pPr>
      <w:r w:rsidRPr="00F130B3">
        <w:rPr>
          <w:rFonts w:ascii="Times New Roman" w:hAnsi="Times New Roman"/>
          <w:sz w:val="20"/>
        </w:rPr>
        <w:t>Hukum, F. et al. (2024) ‘Perlindungan hukum bagi investor asing dalam penanaman modal di indonesia: analisis undang-undang no. 25 tahun 2007 tentang penanaman modal’, 5(7), pp. 293–305.</w:t>
      </w:r>
    </w:p>
    <w:p w14:paraId="455607C4" w14:textId="77777777" w:rsidR="00F130B3" w:rsidRPr="00F130B3" w:rsidRDefault="00F130B3" w:rsidP="00F130B3">
      <w:pPr>
        <w:pStyle w:val="E-JOURNALBody"/>
        <w:spacing w:after="0" w:line="240" w:lineRule="auto"/>
        <w:rPr>
          <w:rFonts w:ascii="Times New Roman" w:hAnsi="Times New Roman"/>
          <w:sz w:val="20"/>
        </w:rPr>
      </w:pPr>
      <w:r w:rsidRPr="00F130B3">
        <w:rPr>
          <w:rFonts w:ascii="Times New Roman" w:hAnsi="Times New Roman"/>
          <w:sz w:val="20"/>
        </w:rPr>
        <w:t>Online, H. (2022) ‘Asas-asas Investasi’.</w:t>
      </w:r>
    </w:p>
    <w:p w14:paraId="1074CE63" w14:textId="77777777" w:rsidR="00F130B3" w:rsidRPr="00F130B3" w:rsidRDefault="00F130B3" w:rsidP="00F130B3">
      <w:pPr>
        <w:pStyle w:val="E-JOURNALBody"/>
        <w:spacing w:after="0" w:line="240" w:lineRule="auto"/>
        <w:rPr>
          <w:rFonts w:ascii="Times New Roman" w:hAnsi="Times New Roman"/>
          <w:sz w:val="20"/>
        </w:rPr>
      </w:pPr>
      <w:r w:rsidRPr="00F130B3">
        <w:rPr>
          <w:rFonts w:ascii="Times New Roman" w:hAnsi="Times New Roman"/>
          <w:sz w:val="20"/>
        </w:rPr>
        <w:t>Yoseva, M.S., Westra, I.K. and Indrawati, A.A.S. (2015) ‘Hak Istimewa bagi Investor Asing dalam Berinvestasi di Indonesia Berdasarkan Undang-Undang Nomor 25 Tahun 2007 tentang Penanaman Modal’, Kertha Semaya: Journal Ilmu …, (25), pp. 1–6. Available at: https://ojs.unud.ac.id/index.php/kerthasemaya/article/download/15304/10154.</w:t>
      </w:r>
    </w:p>
    <w:p w14:paraId="41FBAAF0" w14:textId="095C3384" w:rsidR="008538B6" w:rsidRPr="003054F7" w:rsidRDefault="008538B6" w:rsidP="001600FC">
      <w:pPr>
        <w:pStyle w:val="E-JOURNALBody"/>
        <w:spacing w:after="0" w:line="240" w:lineRule="auto"/>
        <w:ind w:firstLine="0"/>
        <w:rPr>
          <w:rFonts w:ascii="Times New Roman" w:hAnsi="Times New Roman"/>
          <w:sz w:val="20"/>
        </w:rPr>
      </w:pPr>
    </w:p>
    <w:p w14:paraId="2960A272" w14:textId="6C1E59D2" w:rsidR="00383B83" w:rsidRPr="003054F7" w:rsidRDefault="00383B83" w:rsidP="00383B83">
      <w:pPr>
        <w:pStyle w:val="E-JOURNALBody"/>
        <w:spacing w:after="120" w:line="240" w:lineRule="auto"/>
        <w:ind w:firstLine="0"/>
        <w:rPr>
          <w:rFonts w:ascii="Times New Roman" w:hAnsi="Times New Roman"/>
          <w:sz w:val="20"/>
        </w:rPr>
      </w:pPr>
    </w:p>
    <w:sectPr w:rsidR="00383B83" w:rsidRPr="003054F7" w:rsidSect="00094C9D">
      <w:footnotePr>
        <w:numFmt w:val="chicago"/>
      </w:footnotePr>
      <w:type w:val="continuous"/>
      <w:pgSz w:w="11907" w:h="16840" w:code="9"/>
      <w:pgMar w:top="1134" w:right="1134" w:bottom="1134" w:left="1134" w:header="709" w:footer="459"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1F5B7" w14:textId="77777777" w:rsidR="00240D65" w:rsidRDefault="00240D65">
      <w:r>
        <w:separator/>
      </w:r>
    </w:p>
    <w:p w14:paraId="615C558E" w14:textId="77777777" w:rsidR="00240D65" w:rsidRDefault="00240D65"/>
  </w:endnote>
  <w:endnote w:type="continuationSeparator" w:id="0">
    <w:p w14:paraId="10638D5B" w14:textId="77777777" w:rsidR="00240D65" w:rsidRDefault="00240D65">
      <w:r>
        <w:continuationSeparator/>
      </w:r>
    </w:p>
    <w:p w14:paraId="5632A09E" w14:textId="77777777" w:rsidR="00240D65" w:rsidRDefault="00240D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fornian FB">
    <w:altName w:val="Cambri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doni MT Black">
    <w:altName w:val="Cambria"/>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EDE27" w14:textId="77777777" w:rsidR="00462D12" w:rsidRPr="00F41FFA" w:rsidRDefault="00F41FFA" w:rsidP="007F0113">
    <w:pPr>
      <w:pStyle w:val="Footer"/>
      <w:pBdr>
        <w:top w:val="single" w:sz="4" w:space="1" w:color="auto"/>
      </w:pBdr>
      <w:tabs>
        <w:tab w:val="clear" w:pos="4320"/>
        <w:tab w:val="clear" w:pos="8640"/>
        <w:tab w:val="right" w:pos="9639"/>
      </w:tabs>
      <w:rPr>
        <w:rFonts w:ascii="Californian FB" w:hAnsi="Californian FB"/>
        <w:sz w:val="20"/>
      </w:rPr>
    </w:pPr>
    <w:r w:rsidRPr="00F41FFA">
      <w:rPr>
        <w:rFonts w:ascii="Californian FB" w:hAnsi="Californian FB"/>
        <w:sz w:val="20"/>
      </w:rPr>
      <w:fldChar w:fldCharType="begin"/>
    </w:r>
    <w:r w:rsidRPr="00F41FFA">
      <w:rPr>
        <w:rFonts w:ascii="Californian FB" w:hAnsi="Californian FB"/>
        <w:sz w:val="20"/>
      </w:rPr>
      <w:instrText xml:space="preserve"> PAGE   \* MERGEFORMAT </w:instrText>
    </w:r>
    <w:r w:rsidRPr="00F41FFA">
      <w:rPr>
        <w:rFonts w:ascii="Californian FB" w:hAnsi="Californian FB"/>
        <w:sz w:val="20"/>
      </w:rPr>
      <w:fldChar w:fldCharType="separate"/>
    </w:r>
    <w:r w:rsidR="00AF5686">
      <w:rPr>
        <w:rFonts w:ascii="Californian FB" w:hAnsi="Californian FB"/>
        <w:noProof/>
        <w:sz w:val="20"/>
      </w:rPr>
      <w:t>4</w:t>
    </w:r>
    <w:r w:rsidRPr="00F41FFA">
      <w:rPr>
        <w:rFonts w:ascii="Californian FB" w:hAnsi="Californian FB"/>
        <w:sz w:val="20"/>
      </w:rPr>
      <w:fldChar w:fldCharType="end"/>
    </w:r>
    <w:r w:rsidR="007F0113">
      <w:rPr>
        <w:rFonts w:ascii="Californian FB" w:hAnsi="Californian FB"/>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3813F" w14:textId="77777777" w:rsidR="00462D12" w:rsidRPr="00DB7B3A" w:rsidRDefault="007F0113" w:rsidP="007F0113">
    <w:pPr>
      <w:pStyle w:val="Footer"/>
      <w:pBdr>
        <w:top w:val="single" w:sz="4" w:space="1" w:color="auto"/>
      </w:pBdr>
      <w:tabs>
        <w:tab w:val="clear" w:pos="4320"/>
        <w:tab w:val="clear" w:pos="8640"/>
        <w:tab w:val="right" w:pos="9639"/>
      </w:tabs>
      <w:rPr>
        <w:rFonts w:ascii="Californian FB" w:hAnsi="Californian FB"/>
        <w:sz w:val="20"/>
      </w:rPr>
    </w:pPr>
    <w:r>
      <w:rPr>
        <w:b/>
        <w:sz w:val="14"/>
      </w:rPr>
      <w:tab/>
    </w:r>
    <w:r w:rsidR="00DB7B3A" w:rsidRPr="00F41FFA">
      <w:rPr>
        <w:rFonts w:ascii="Californian FB" w:hAnsi="Californian FB"/>
        <w:sz w:val="20"/>
      </w:rPr>
      <w:fldChar w:fldCharType="begin"/>
    </w:r>
    <w:r w:rsidR="00DB7B3A" w:rsidRPr="00F41FFA">
      <w:rPr>
        <w:rFonts w:ascii="Californian FB" w:hAnsi="Californian FB"/>
        <w:sz w:val="20"/>
      </w:rPr>
      <w:instrText xml:space="preserve"> PAGE   \* MERGEFORMAT </w:instrText>
    </w:r>
    <w:r w:rsidR="00DB7B3A" w:rsidRPr="00F41FFA">
      <w:rPr>
        <w:rFonts w:ascii="Californian FB" w:hAnsi="Californian FB"/>
        <w:sz w:val="20"/>
      </w:rPr>
      <w:fldChar w:fldCharType="separate"/>
    </w:r>
    <w:r w:rsidR="00AF5686">
      <w:rPr>
        <w:rFonts w:ascii="Californian FB" w:hAnsi="Californian FB"/>
        <w:noProof/>
        <w:sz w:val="20"/>
      </w:rPr>
      <w:t>5</w:t>
    </w:r>
    <w:r w:rsidR="00DB7B3A" w:rsidRPr="00F41FFA">
      <w:rPr>
        <w:rFonts w:ascii="Californian FB" w:hAnsi="Californian FB"/>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15167" w14:textId="77777777" w:rsidR="00462D12" w:rsidRPr="00F41FFA" w:rsidRDefault="00F41FFA" w:rsidP="00F41FFA">
    <w:pPr>
      <w:pStyle w:val="Footer"/>
      <w:pBdr>
        <w:top w:val="single" w:sz="4" w:space="1" w:color="auto"/>
      </w:pBdr>
      <w:jc w:val="right"/>
      <w:rPr>
        <w:rFonts w:ascii="Californian FB" w:hAnsi="Californian FB"/>
        <w:sz w:val="20"/>
      </w:rPr>
    </w:pPr>
    <w:r w:rsidRPr="00F41FFA">
      <w:rPr>
        <w:rFonts w:ascii="Californian FB" w:hAnsi="Californian FB"/>
        <w:sz w:val="20"/>
      </w:rPr>
      <w:fldChar w:fldCharType="begin"/>
    </w:r>
    <w:r w:rsidRPr="00F41FFA">
      <w:rPr>
        <w:rFonts w:ascii="Californian FB" w:hAnsi="Californian FB"/>
        <w:sz w:val="20"/>
      </w:rPr>
      <w:instrText xml:space="preserve"> PAGE   \* MERGEFORMAT </w:instrText>
    </w:r>
    <w:r w:rsidRPr="00F41FFA">
      <w:rPr>
        <w:rFonts w:ascii="Californian FB" w:hAnsi="Californian FB"/>
        <w:sz w:val="20"/>
      </w:rPr>
      <w:fldChar w:fldCharType="separate"/>
    </w:r>
    <w:r w:rsidR="00AF5686">
      <w:rPr>
        <w:rFonts w:ascii="Californian FB" w:hAnsi="Californian FB"/>
        <w:noProof/>
        <w:sz w:val="20"/>
      </w:rPr>
      <w:t>1</w:t>
    </w:r>
    <w:r w:rsidRPr="00F41FFA">
      <w:rPr>
        <w:rFonts w:ascii="Californian FB" w:hAnsi="Californian F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269AC" w14:textId="77777777" w:rsidR="00240D65" w:rsidRDefault="00240D65">
      <w:r>
        <w:separator/>
      </w:r>
    </w:p>
    <w:p w14:paraId="5EDC92F8" w14:textId="77777777" w:rsidR="00240D65" w:rsidRDefault="00240D65"/>
  </w:footnote>
  <w:footnote w:type="continuationSeparator" w:id="0">
    <w:p w14:paraId="2DF0CB85" w14:textId="77777777" w:rsidR="00240D65" w:rsidRDefault="00240D65">
      <w:r>
        <w:continuationSeparator/>
      </w:r>
    </w:p>
    <w:p w14:paraId="09BC65F7" w14:textId="77777777" w:rsidR="00240D65" w:rsidRDefault="00240D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305B7" w14:textId="4BCBB816" w:rsidR="00F41FFA" w:rsidRDefault="00F41FFA" w:rsidP="00716760">
    <w:pPr>
      <w:pStyle w:val="Header"/>
      <w:pBdr>
        <w:bottom w:val="single" w:sz="4" w:space="1" w:color="auto"/>
      </w:pBdr>
      <w:tabs>
        <w:tab w:val="clear" w:pos="4320"/>
        <w:tab w:val="clear" w:pos="8640"/>
        <w:tab w:val="right" w:pos="9639"/>
      </w:tabs>
    </w:pPr>
    <w:r w:rsidRPr="009C1828">
      <w:rPr>
        <w:b/>
        <w:sz w:val="14"/>
      </w:rPr>
      <w:t xml:space="preserve">Vol. </w:t>
    </w:r>
    <w:r w:rsidR="00C1431C">
      <w:rPr>
        <w:b/>
        <w:sz w:val="14"/>
      </w:rPr>
      <w:t>9</w:t>
    </w:r>
    <w:r w:rsidRPr="009C1828">
      <w:rPr>
        <w:b/>
        <w:sz w:val="14"/>
      </w:rPr>
      <w:t xml:space="preserve"> No. </w:t>
    </w:r>
    <w:r w:rsidR="00C1431C">
      <w:rPr>
        <w:b/>
        <w:sz w:val="14"/>
      </w:rPr>
      <w:t>2</w:t>
    </w:r>
    <w:r w:rsidRPr="009C1828">
      <w:rPr>
        <w:b/>
        <w:sz w:val="14"/>
      </w:rPr>
      <w:t xml:space="preserve">: </w:t>
    </w:r>
    <w:r w:rsidR="00286B44">
      <w:rPr>
        <w:b/>
        <w:sz w:val="14"/>
      </w:rPr>
      <w:t>63-67</w:t>
    </w:r>
    <w:r>
      <w:rPr>
        <w:b/>
        <w:sz w:val="14"/>
      </w:rPr>
      <w:tab/>
    </w:r>
    <w:r w:rsidR="00DB7B3A" w:rsidRPr="00DB7B3A">
      <w:rPr>
        <w:rFonts w:ascii="Bodoni MT Black" w:hAnsi="Bodoni MT Black"/>
        <w:b/>
        <w:i/>
        <w:color w:val="0070C0"/>
        <w:sz w:val="20"/>
        <w:szCs w:val="20"/>
      </w:rPr>
      <w:t xml:space="preserve">Jurnal </w:t>
    </w:r>
    <w:r w:rsidR="00C241ED">
      <w:rPr>
        <w:rFonts w:ascii="Bodoni MT Black" w:hAnsi="Bodoni MT Black"/>
        <w:b/>
        <w:i/>
        <w:color w:val="0070C0"/>
        <w:sz w:val="20"/>
        <w:szCs w:val="20"/>
      </w:rPr>
      <w:t>Tambora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50485" w14:textId="51E108B0" w:rsidR="00027A15" w:rsidRDefault="00027A15" w:rsidP="00027A15">
    <w:pPr>
      <w:pStyle w:val="Header"/>
      <w:pBdr>
        <w:bottom w:val="single" w:sz="4" w:space="1" w:color="auto"/>
      </w:pBdr>
      <w:tabs>
        <w:tab w:val="clear" w:pos="4320"/>
        <w:tab w:val="clear" w:pos="8640"/>
        <w:tab w:val="right" w:pos="9639"/>
      </w:tabs>
    </w:pPr>
    <w:r w:rsidRPr="009C1828">
      <w:rPr>
        <w:b/>
        <w:sz w:val="14"/>
      </w:rPr>
      <w:t xml:space="preserve">Vol. </w:t>
    </w:r>
    <w:r w:rsidR="003D3FE3">
      <w:rPr>
        <w:b/>
        <w:sz w:val="14"/>
      </w:rPr>
      <w:t>9</w:t>
    </w:r>
    <w:r w:rsidRPr="009C1828">
      <w:rPr>
        <w:b/>
        <w:sz w:val="14"/>
      </w:rPr>
      <w:t xml:space="preserve"> No. </w:t>
    </w:r>
    <w:r w:rsidR="003D3FE3">
      <w:rPr>
        <w:b/>
        <w:sz w:val="14"/>
      </w:rPr>
      <w:t>2</w:t>
    </w:r>
    <w:r w:rsidRPr="009C1828">
      <w:rPr>
        <w:b/>
        <w:sz w:val="14"/>
      </w:rPr>
      <w:t xml:space="preserve">: </w:t>
    </w:r>
    <w:r w:rsidR="003D3FE3">
      <w:rPr>
        <w:b/>
        <w:sz w:val="14"/>
      </w:rPr>
      <w:t>63</w:t>
    </w:r>
    <w:r w:rsidRPr="009C1828">
      <w:rPr>
        <w:b/>
        <w:sz w:val="14"/>
      </w:rPr>
      <w:t>-</w:t>
    </w:r>
    <w:r w:rsidR="003D3FE3">
      <w:rPr>
        <w:b/>
        <w:sz w:val="14"/>
      </w:rPr>
      <w:t>67</w:t>
    </w:r>
    <w:r>
      <w:rPr>
        <w:b/>
        <w:sz w:val="14"/>
      </w:rPr>
      <w:tab/>
    </w:r>
    <w:r w:rsidRPr="00DB7B3A">
      <w:rPr>
        <w:rFonts w:ascii="Bodoni MT Black" w:hAnsi="Bodoni MT Black"/>
        <w:b/>
        <w:i/>
        <w:color w:val="0070C0"/>
        <w:sz w:val="20"/>
        <w:szCs w:val="20"/>
      </w:rPr>
      <w:t xml:space="preserve">Jurnal </w:t>
    </w:r>
    <w:r>
      <w:rPr>
        <w:rFonts w:ascii="Bodoni MT Black" w:hAnsi="Bodoni MT Black"/>
        <w:b/>
        <w:i/>
        <w:color w:val="0070C0"/>
        <w:sz w:val="20"/>
        <w:szCs w:val="20"/>
      </w:rPr>
      <w:t>Tambora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C46F9" w14:textId="77777777" w:rsidR="00462D12" w:rsidRDefault="00462D12" w:rsidP="001773A1">
    <w:pPr>
      <w:pStyle w:val="Header"/>
      <w:tabs>
        <w:tab w:val="clear" w:pos="4320"/>
        <w:tab w:val="clear" w:pos="8640"/>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B3136"/>
    <w:multiLevelType w:val="hybridMultilevel"/>
    <w:tmpl w:val="40A2F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420131"/>
    <w:multiLevelType w:val="hybridMultilevel"/>
    <w:tmpl w:val="70303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A07458"/>
    <w:multiLevelType w:val="hybridMultilevel"/>
    <w:tmpl w:val="BF408AAA"/>
    <w:lvl w:ilvl="0" w:tplc="070CC020">
      <w:start w:val="1"/>
      <w:numFmt w:val="decimal"/>
      <w:lvlText w:val="Tabel %1."/>
      <w:lvlJc w:val="right"/>
      <w:pPr>
        <w:ind w:left="360" w:hanging="360"/>
      </w:pPr>
      <w:rPr>
        <w:rFonts w:cs="Times New Roman" w:hint="default"/>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15:restartNumberingAfterBreak="0">
    <w:nsid w:val="4911618F"/>
    <w:multiLevelType w:val="hybridMultilevel"/>
    <w:tmpl w:val="5094C378"/>
    <w:lvl w:ilvl="0" w:tplc="805A9CA6">
      <w:numFmt w:val="bullet"/>
      <w:pStyle w:val="E-JOURNALHeadingBulletsBody"/>
      <w:lvlText w:val="-"/>
      <w:lvlJc w:val="left"/>
      <w:pPr>
        <w:ind w:left="1103" w:hanging="360"/>
      </w:pPr>
      <w:rPr>
        <w:rFonts w:ascii="Times New Roman" w:eastAsia="Times New Roman" w:hAnsi="Times New Roman" w:hint="default"/>
      </w:rPr>
    </w:lvl>
    <w:lvl w:ilvl="1" w:tplc="04210003" w:tentative="1">
      <w:start w:val="1"/>
      <w:numFmt w:val="bullet"/>
      <w:lvlText w:val="o"/>
      <w:lvlJc w:val="left"/>
      <w:pPr>
        <w:ind w:left="1823" w:hanging="360"/>
      </w:pPr>
      <w:rPr>
        <w:rFonts w:ascii="Courier New" w:hAnsi="Courier New" w:hint="default"/>
      </w:rPr>
    </w:lvl>
    <w:lvl w:ilvl="2" w:tplc="04210005" w:tentative="1">
      <w:start w:val="1"/>
      <w:numFmt w:val="bullet"/>
      <w:lvlText w:val=""/>
      <w:lvlJc w:val="left"/>
      <w:pPr>
        <w:ind w:left="2543" w:hanging="360"/>
      </w:pPr>
      <w:rPr>
        <w:rFonts w:ascii="Wingdings" w:hAnsi="Wingdings" w:hint="default"/>
      </w:rPr>
    </w:lvl>
    <w:lvl w:ilvl="3" w:tplc="04210001" w:tentative="1">
      <w:start w:val="1"/>
      <w:numFmt w:val="bullet"/>
      <w:lvlText w:val=""/>
      <w:lvlJc w:val="left"/>
      <w:pPr>
        <w:ind w:left="3263" w:hanging="360"/>
      </w:pPr>
      <w:rPr>
        <w:rFonts w:ascii="Symbol" w:hAnsi="Symbol" w:hint="default"/>
      </w:rPr>
    </w:lvl>
    <w:lvl w:ilvl="4" w:tplc="04210003" w:tentative="1">
      <w:start w:val="1"/>
      <w:numFmt w:val="bullet"/>
      <w:lvlText w:val="o"/>
      <w:lvlJc w:val="left"/>
      <w:pPr>
        <w:ind w:left="3983" w:hanging="360"/>
      </w:pPr>
      <w:rPr>
        <w:rFonts w:ascii="Courier New" w:hAnsi="Courier New" w:hint="default"/>
      </w:rPr>
    </w:lvl>
    <w:lvl w:ilvl="5" w:tplc="04210005" w:tentative="1">
      <w:start w:val="1"/>
      <w:numFmt w:val="bullet"/>
      <w:lvlText w:val=""/>
      <w:lvlJc w:val="left"/>
      <w:pPr>
        <w:ind w:left="4703" w:hanging="360"/>
      </w:pPr>
      <w:rPr>
        <w:rFonts w:ascii="Wingdings" w:hAnsi="Wingdings" w:hint="default"/>
      </w:rPr>
    </w:lvl>
    <w:lvl w:ilvl="6" w:tplc="04210001" w:tentative="1">
      <w:start w:val="1"/>
      <w:numFmt w:val="bullet"/>
      <w:lvlText w:val=""/>
      <w:lvlJc w:val="left"/>
      <w:pPr>
        <w:ind w:left="5423" w:hanging="360"/>
      </w:pPr>
      <w:rPr>
        <w:rFonts w:ascii="Symbol" w:hAnsi="Symbol" w:hint="default"/>
      </w:rPr>
    </w:lvl>
    <w:lvl w:ilvl="7" w:tplc="04210003" w:tentative="1">
      <w:start w:val="1"/>
      <w:numFmt w:val="bullet"/>
      <w:lvlText w:val="o"/>
      <w:lvlJc w:val="left"/>
      <w:pPr>
        <w:ind w:left="6143" w:hanging="360"/>
      </w:pPr>
      <w:rPr>
        <w:rFonts w:ascii="Courier New" w:hAnsi="Courier New" w:hint="default"/>
      </w:rPr>
    </w:lvl>
    <w:lvl w:ilvl="8" w:tplc="04210005" w:tentative="1">
      <w:start w:val="1"/>
      <w:numFmt w:val="bullet"/>
      <w:lvlText w:val=""/>
      <w:lvlJc w:val="left"/>
      <w:pPr>
        <w:ind w:left="6863" w:hanging="360"/>
      </w:pPr>
      <w:rPr>
        <w:rFonts w:ascii="Wingdings" w:hAnsi="Wingdings" w:hint="default"/>
      </w:rPr>
    </w:lvl>
  </w:abstractNum>
  <w:abstractNum w:abstractNumId="4" w15:restartNumberingAfterBreak="0">
    <w:nsid w:val="507444E9"/>
    <w:multiLevelType w:val="hybridMultilevel"/>
    <w:tmpl w:val="C85862C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71A3A86"/>
    <w:multiLevelType w:val="hybridMultilevel"/>
    <w:tmpl w:val="5F0E04DA"/>
    <w:lvl w:ilvl="0" w:tplc="5E486F9A">
      <w:start w:val="1"/>
      <w:numFmt w:val="decimal"/>
      <w:lvlText w:val="Gambar %1."/>
      <w:lvlJc w:val="righ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15:restartNumberingAfterBreak="0">
    <w:nsid w:val="5CB66F93"/>
    <w:multiLevelType w:val="hybridMultilevel"/>
    <w:tmpl w:val="35741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B45943"/>
    <w:multiLevelType w:val="multilevel"/>
    <w:tmpl w:val="7EECA05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080" w:hanging="72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440" w:hanging="108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1800" w:hanging="1440"/>
      </w:pPr>
      <w:rPr>
        <w:rFonts w:hint="default"/>
        <w:b/>
        <w:i w:val="0"/>
      </w:rPr>
    </w:lvl>
  </w:abstractNum>
  <w:abstractNum w:abstractNumId="8" w15:restartNumberingAfterBreak="0">
    <w:nsid w:val="722D7F05"/>
    <w:multiLevelType w:val="hybridMultilevel"/>
    <w:tmpl w:val="58F060C2"/>
    <w:lvl w:ilvl="0" w:tplc="BF1662C6">
      <w:start w:val="1"/>
      <w:numFmt w:val="bullet"/>
      <w:lvlText w:val=""/>
      <w:lvlJc w:val="left"/>
      <w:pPr>
        <w:ind w:left="1463" w:hanging="360"/>
      </w:pPr>
      <w:rPr>
        <w:rFonts w:ascii="Symbol" w:hAnsi="Symbol" w:hint="default"/>
      </w:rPr>
    </w:lvl>
    <w:lvl w:ilvl="1" w:tplc="04210003" w:tentative="1">
      <w:start w:val="1"/>
      <w:numFmt w:val="bullet"/>
      <w:lvlText w:val="o"/>
      <w:lvlJc w:val="left"/>
      <w:pPr>
        <w:ind w:left="2183" w:hanging="360"/>
      </w:pPr>
      <w:rPr>
        <w:rFonts w:ascii="Courier New" w:hAnsi="Courier New" w:hint="default"/>
      </w:rPr>
    </w:lvl>
    <w:lvl w:ilvl="2" w:tplc="04210005" w:tentative="1">
      <w:start w:val="1"/>
      <w:numFmt w:val="bullet"/>
      <w:lvlText w:val=""/>
      <w:lvlJc w:val="left"/>
      <w:pPr>
        <w:ind w:left="2903" w:hanging="360"/>
      </w:pPr>
      <w:rPr>
        <w:rFonts w:ascii="Wingdings" w:hAnsi="Wingdings" w:hint="default"/>
      </w:rPr>
    </w:lvl>
    <w:lvl w:ilvl="3" w:tplc="04210001" w:tentative="1">
      <w:start w:val="1"/>
      <w:numFmt w:val="bullet"/>
      <w:lvlText w:val=""/>
      <w:lvlJc w:val="left"/>
      <w:pPr>
        <w:ind w:left="3623" w:hanging="360"/>
      </w:pPr>
      <w:rPr>
        <w:rFonts w:ascii="Symbol" w:hAnsi="Symbol" w:hint="default"/>
      </w:rPr>
    </w:lvl>
    <w:lvl w:ilvl="4" w:tplc="04210003" w:tentative="1">
      <w:start w:val="1"/>
      <w:numFmt w:val="bullet"/>
      <w:lvlText w:val="o"/>
      <w:lvlJc w:val="left"/>
      <w:pPr>
        <w:ind w:left="4343" w:hanging="360"/>
      </w:pPr>
      <w:rPr>
        <w:rFonts w:ascii="Courier New" w:hAnsi="Courier New" w:hint="default"/>
      </w:rPr>
    </w:lvl>
    <w:lvl w:ilvl="5" w:tplc="04210005" w:tentative="1">
      <w:start w:val="1"/>
      <w:numFmt w:val="bullet"/>
      <w:lvlText w:val=""/>
      <w:lvlJc w:val="left"/>
      <w:pPr>
        <w:ind w:left="5063" w:hanging="360"/>
      </w:pPr>
      <w:rPr>
        <w:rFonts w:ascii="Wingdings" w:hAnsi="Wingdings" w:hint="default"/>
      </w:rPr>
    </w:lvl>
    <w:lvl w:ilvl="6" w:tplc="04210001" w:tentative="1">
      <w:start w:val="1"/>
      <w:numFmt w:val="bullet"/>
      <w:lvlText w:val=""/>
      <w:lvlJc w:val="left"/>
      <w:pPr>
        <w:ind w:left="5783" w:hanging="360"/>
      </w:pPr>
      <w:rPr>
        <w:rFonts w:ascii="Symbol" w:hAnsi="Symbol" w:hint="default"/>
      </w:rPr>
    </w:lvl>
    <w:lvl w:ilvl="7" w:tplc="04210003" w:tentative="1">
      <w:start w:val="1"/>
      <w:numFmt w:val="bullet"/>
      <w:lvlText w:val="o"/>
      <w:lvlJc w:val="left"/>
      <w:pPr>
        <w:ind w:left="6503" w:hanging="360"/>
      </w:pPr>
      <w:rPr>
        <w:rFonts w:ascii="Courier New" w:hAnsi="Courier New" w:hint="default"/>
      </w:rPr>
    </w:lvl>
    <w:lvl w:ilvl="8" w:tplc="04210005" w:tentative="1">
      <w:start w:val="1"/>
      <w:numFmt w:val="bullet"/>
      <w:lvlText w:val=""/>
      <w:lvlJc w:val="left"/>
      <w:pPr>
        <w:ind w:left="7223" w:hanging="360"/>
      </w:pPr>
      <w:rPr>
        <w:rFonts w:ascii="Wingdings" w:hAnsi="Wingdings" w:hint="default"/>
      </w:rPr>
    </w:lvl>
  </w:abstractNum>
  <w:num w:numId="1" w16cid:durableId="151604923">
    <w:abstractNumId w:val="2"/>
  </w:num>
  <w:num w:numId="2" w16cid:durableId="884221612">
    <w:abstractNumId w:val="5"/>
  </w:num>
  <w:num w:numId="3" w16cid:durableId="891888003">
    <w:abstractNumId w:val="8"/>
  </w:num>
  <w:num w:numId="4" w16cid:durableId="1480852363">
    <w:abstractNumId w:val="3"/>
  </w:num>
  <w:num w:numId="5" w16cid:durableId="1971473336">
    <w:abstractNumId w:val="7"/>
  </w:num>
  <w:num w:numId="6" w16cid:durableId="811676142">
    <w:abstractNumId w:val="6"/>
  </w:num>
  <w:num w:numId="7" w16cid:durableId="563218888">
    <w:abstractNumId w:val="0"/>
  </w:num>
  <w:num w:numId="8" w16cid:durableId="1931159162">
    <w:abstractNumId w:val="1"/>
  </w:num>
  <w:num w:numId="9" w16cid:durableId="2922552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ttachedTemplate r:id="rId1"/>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57"/>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D44"/>
    <w:rsid w:val="00000F95"/>
    <w:rsid w:val="00001277"/>
    <w:rsid w:val="0000567A"/>
    <w:rsid w:val="00011FAE"/>
    <w:rsid w:val="00013F7B"/>
    <w:rsid w:val="000233DE"/>
    <w:rsid w:val="00027A15"/>
    <w:rsid w:val="00033B1D"/>
    <w:rsid w:val="000374B1"/>
    <w:rsid w:val="00042621"/>
    <w:rsid w:val="00043B3D"/>
    <w:rsid w:val="000453C6"/>
    <w:rsid w:val="00045A68"/>
    <w:rsid w:val="000506BF"/>
    <w:rsid w:val="0005233E"/>
    <w:rsid w:val="000536EC"/>
    <w:rsid w:val="00054BBF"/>
    <w:rsid w:val="0005612A"/>
    <w:rsid w:val="0005724B"/>
    <w:rsid w:val="00060BCA"/>
    <w:rsid w:val="00062CCA"/>
    <w:rsid w:val="00063AC7"/>
    <w:rsid w:val="00074B88"/>
    <w:rsid w:val="00075A0B"/>
    <w:rsid w:val="00081585"/>
    <w:rsid w:val="00084E6A"/>
    <w:rsid w:val="000862D0"/>
    <w:rsid w:val="000875BD"/>
    <w:rsid w:val="00087A93"/>
    <w:rsid w:val="00091CBB"/>
    <w:rsid w:val="0009381C"/>
    <w:rsid w:val="00093E09"/>
    <w:rsid w:val="00094C9D"/>
    <w:rsid w:val="00094D48"/>
    <w:rsid w:val="000962FE"/>
    <w:rsid w:val="000976D3"/>
    <w:rsid w:val="000A0C32"/>
    <w:rsid w:val="000B06FE"/>
    <w:rsid w:val="000B26CA"/>
    <w:rsid w:val="000B312B"/>
    <w:rsid w:val="000B3B7B"/>
    <w:rsid w:val="000B7B5E"/>
    <w:rsid w:val="000C0727"/>
    <w:rsid w:val="000C1169"/>
    <w:rsid w:val="000C2CA3"/>
    <w:rsid w:val="000C4AE3"/>
    <w:rsid w:val="000D0A15"/>
    <w:rsid w:val="000D1DB5"/>
    <w:rsid w:val="000D2A44"/>
    <w:rsid w:val="000D32F4"/>
    <w:rsid w:val="000D40D7"/>
    <w:rsid w:val="000D5696"/>
    <w:rsid w:val="000D578B"/>
    <w:rsid w:val="000D7276"/>
    <w:rsid w:val="000E4278"/>
    <w:rsid w:val="000E56A3"/>
    <w:rsid w:val="000E74A7"/>
    <w:rsid w:val="000F6DA5"/>
    <w:rsid w:val="00101316"/>
    <w:rsid w:val="00101728"/>
    <w:rsid w:val="00102480"/>
    <w:rsid w:val="0010596E"/>
    <w:rsid w:val="00107F7F"/>
    <w:rsid w:val="00112377"/>
    <w:rsid w:val="00114A58"/>
    <w:rsid w:val="00115D1F"/>
    <w:rsid w:val="00120C7B"/>
    <w:rsid w:val="00120EB2"/>
    <w:rsid w:val="00124A36"/>
    <w:rsid w:val="00134500"/>
    <w:rsid w:val="0013461E"/>
    <w:rsid w:val="00134676"/>
    <w:rsid w:val="00140A58"/>
    <w:rsid w:val="001428F8"/>
    <w:rsid w:val="00146EC5"/>
    <w:rsid w:val="00147EFC"/>
    <w:rsid w:val="00153B8A"/>
    <w:rsid w:val="001566D7"/>
    <w:rsid w:val="001600FC"/>
    <w:rsid w:val="001610FD"/>
    <w:rsid w:val="00161F28"/>
    <w:rsid w:val="001716EE"/>
    <w:rsid w:val="00175307"/>
    <w:rsid w:val="001773A1"/>
    <w:rsid w:val="001776F1"/>
    <w:rsid w:val="001808C5"/>
    <w:rsid w:val="00181839"/>
    <w:rsid w:val="00182E72"/>
    <w:rsid w:val="00185524"/>
    <w:rsid w:val="001866BD"/>
    <w:rsid w:val="001875F1"/>
    <w:rsid w:val="00187CAA"/>
    <w:rsid w:val="001B0E98"/>
    <w:rsid w:val="001B31C2"/>
    <w:rsid w:val="001B3A18"/>
    <w:rsid w:val="001B725E"/>
    <w:rsid w:val="001B7D5F"/>
    <w:rsid w:val="001C0677"/>
    <w:rsid w:val="001C66BF"/>
    <w:rsid w:val="001C6E8E"/>
    <w:rsid w:val="001D082E"/>
    <w:rsid w:val="001D39E7"/>
    <w:rsid w:val="001D5281"/>
    <w:rsid w:val="001D70B5"/>
    <w:rsid w:val="001D75BC"/>
    <w:rsid w:val="001E0532"/>
    <w:rsid w:val="001E262A"/>
    <w:rsid w:val="001E30DC"/>
    <w:rsid w:val="001E3565"/>
    <w:rsid w:val="001E467C"/>
    <w:rsid w:val="001F010E"/>
    <w:rsid w:val="001F05DC"/>
    <w:rsid w:val="001F3F81"/>
    <w:rsid w:val="001F5833"/>
    <w:rsid w:val="00203D04"/>
    <w:rsid w:val="00206EEA"/>
    <w:rsid w:val="00207F16"/>
    <w:rsid w:val="00211E21"/>
    <w:rsid w:val="00213943"/>
    <w:rsid w:val="002201E3"/>
    <w:rsid w:val="00220AEE"/>
    <w:rsid w:val="002212AD"/>
    <w:rsid w:val="0023064B"/>
    <w:rsid w:val="0023164D"/>
    <w:rsid w:val="00233AA2"/>
    <w:rsid w:val="00240D65"/>
    <w:rsid w:val="002438E1"/>
    <w:rsid w:val="00256916"/>
    <w:rsid w:val="002569BB"/>
    <w:rsid w:val="00256C0C"/>
    <w:rsid w:val="00282F22"/>
    <w:rsid w:val="00283350"/>
    <w:rsid w:val="002837ED"/>
    <w:rsid w:val="002846DF"/>
    <w:rsid w:val="002847C3"/>
    <w:rsid w:val="00286B44"/>
    <w:rsid w:val="00287669"/>
    <w:rsid w:val="00287DF5"/>
    <w:rsid w:val="00293191"/>
    <w:rsid w:val="00294D32"/>
    <w:rsid w:val="002A02D3"/>
    <w:rsid w:val="002A03AA"/>
    <w:rsid w:val="002A1442"/>
    <w:rsid w:val="002A19C6"/>
    <w:rsid w:val="002A27D2"/>
    <w:rsid w:val="002A3AEF"/>
    <w:rsid w:val="002A4F99"/>
    <w:rsid w:val="002B0AEB"/>
    <w:rsid w:val="002B6D59"/>
    <w:rsid w:val="002B7FCD"/>
    <w:rsid w:val="002D24BE"/>
    <w:rsid w:val="002D3CEC"/>
    <w:rsid w:val="002E7AC5"/>
    <w:rsid w:val="002F60A7"/>
    <w:rsid w:val="002F6E87"/>
    <w:rsid w:val="003016E4"/>
    <w:rsid w:val="003041CA"/>
    <w:rsid w:val="003054F7"/>
    <w:rsid w:val="00305CCA"/>
    <w:rsid w:val="00310647"/>
    <w:rsid w:val="00310E15"/>
    <w:rsid w:val="00312C92"/>
    <w:rsid w:val="00327721"/>
    <w:rsid w:val="00327C5D"/>
    <w:rsid w:val="003342B6"/>
    <w:rsid w:val="00342402"/>
    <w:rsid w:val="003447AE"/>
    <w:rsid w:val="003449E6"/>
    <w:rsid w:val="00345029"/>
    <w:rsid w:val="00351C29"/>
    <w:rsid w:val="0035291B"/>
    <w:rsid w:val="00356460"/>
    <w:rsid w:val="00362E10"/>
    <w:rsid w:val="003651F5"/>
    <w:rsid w:val="00371F0C"/>
    <w:rsid w:val="00372F6A"/>
    <w:rsid w:val="00373E4A"/>
    <w:rsid w:val="00375183"/>
    <w:rsid w:val="003803E3"/>
    <w:rsid w:val="003806F5"/>
    <w:rsid w:val="00383402"/>
    <w:rsid w:val="00383885"/>
    <w:rsid w:val="00383B83"/>
    <w:rsid w:val="0039078E"/>
    <w:rsid w:val="00391C56"/>
    <w:rsid w:val="00391C67"/>
    <w:rsid w:val="00396C1C"/>
    <w:rsid w:val="00396F30"/>
    <w:rsid w:val="003A03B8"/>
    <w:rsid w:val="003A14E2"/>
    <w:rsid w:val="003A356F"/>
    <w:rsid w:val="003B1123"/>
    <w:rsid w:val="003B59CD"/>
    <w:rsid w:val="003B5BF5"/>
    <w:rsid w:val="003C03E7"/>
    <w:rsid w:val="003C07C7"/>
    <w:rsid w:val="003C6A90"/>
    <w:rsid w:val="003C75D1"/>
    <w:rsid w:val="003D1BED"/>
    <w:rsid w:val="003D204A"/>
    <w:rsid w:val="003D3FE3"/>
    <w:rsid w:val="003D442D"/>
    <w:rsid w:val="003D6B6C"/>
    <w:rsid w:val="003E20C8"/>
    <w:rsid w:val="003E3C5E"/>
    <w:rsid w:val="003E413F"/>
    <w:rsid w:val="003E45F6"/>
    <w:rsid w:val="003E57C5"/>
    <w:rsid w:val="003F230A"/>
    <w:rsid w:val="003F3B86"/>
    <w:rsid w:val="003F5C29"/>
    <w:rsid w:val="003F5D1B"/>
    <w:rsid w:val="00404858"/>
    <w:rsid w:val="00405B6F"/>
    <w:rsid w:val="00405CB1"/>
    <w:rsid w:val="00406EC6"/>
    <w:rsid w:val="00410DF5"/>
    <w:rsid w:val="00412A6E"/>
    <w:rsid w:val="00414231"/>
    <w:rsid w:val="00416B84"/>
    <w:rsid w:val="00441200"/>
    <w:rsid w:val="00444582"/>
    <w:rsid w:val="0045162B"/>
    <w:rsid w:val="00457A53"/>
    <w:rsid w:val="00462D12"/>
    <w:rsid w:val="00463094"/>
    <w:rsid w:val="00471301"/>
    <w:rsid w:val="00475285"/>
    <w:rsid w:val="0048008E"/>
    <w:rsid w:val="00480834"/>
    <w:rsid w:val="00496705"/>
    <w:rsid w:val="00496877"/>
    <w:rsid w:val="004A1B42"/>
    <w:rsid w:val="004A1DB6"/>
    <w:rsid w:val="004A5B7A"/>
    <w:rsid w:val="004A62DD"/>
    <w:rsid w:val="004B7E59"/>
    <w:rsid w:val="004C3A79"/>
    <w:rsid w:val="004C4D7D"/>
    <w:rsid w:val="004C6C48"/>
    <w:rsid w:val="004D0BFB"/>
    <w:rsid w:val="004D30FD"/>
    <w:rsid w:val="004D3434"/>
    <w:rsid w:val="004D7B21"/>
    <w:rsid w:val="004E289D"/>
    <w:rsid w:val="004E3895"/>
    <w:rsid w:val="004E62BB"/>
    <w:rsid w:val="004F04B3"/>
    <w:rsid w:val="004F16E4"/>
    <w:rsid w:val="004F24A4"/>
    <w:rsid w:val="004F49CC"/>
    <w:rsid w:val="005026AA"/>
    <w:rsid w:val="00502A19"/>
    <w:rsid w:val="0050454B"/>
    <w:rsid w:val="005047C2"/>
    <w:rsid w:val="00504A45"/>
    <w:rsid w:val="00510350"/>
    <w:rsid w:val="005115FF"/>
    <w:rsid w:val="005123E9"/>
    <w:rsid w:val="00512579"/>
    <w:rsid w:val="00513672"/>
    <w:rsid w:val="0051400A"/>
    <w:rsid w:val="00516188"/>
    <w:rsid w:val="00516240"/>
    <w:rsid w:val="005171C6"/>
    <w:rsid w:val="0052047C"/>
    <w:rsid w:val="0052717B"/>
    <w:rsid w:val="0053386D"/>
    <w:rsid w:val="005341CE"/>
    <w:rsid w:val="0053752B"/>
    <w:rsid w:val="0054048C"/>
    <w:rsid w:val="0054363A"/>
    <w:rsid w:val="00545BD1"/>
    <w:rsid w:val="00547B64"/>
    <w:rsid w:val="00553AF1"/>
    <w:rsid w:val="00554EDB"/>
    <w:rsid w:val="00555227"/>
    <w:rsid w:val="00556115"/>
    <w:rsid w:val="00556205"/>
    <w:rsid w:val="00556B90"/>
    <w:rsid w:val="005617F6"/>
    <w:rsid w:val="00561AB5"/>
    <w:rsid w:val="00563CF5"/>
    <w:rsid w:val="0056556D"/>
    <w:rsid w:val="005658FE"/>
    <w:rsid w:val="00571FCA"/>
    <w:rsid w:val="00572ADF"/>
    <w:rsid w:val="0057530E"/>
    <w:rsid w:val="00584839"/>
    <w:rsid w:val="00584CE6"/>
    <w:rsid w:val="005859F3"/>
    <w:rsid w:val="00591283"/>
    <w:rsid w:val="00597024"/>
    <w:rsid w:val="005A1979"/>
    <w:rsid w:val="005A1BBE"/>
    <w:rsid w:val="005A2123"/>
    <w:rsid w:val="005A4A5D"/>
    <w:rsid w:val="005B1212"/>
    <w:rsid w:val="005B4AC3"/>
    <w:rsid w:val="005B600B"/>
    <w:rsid w:val="005B6037"/>
    <w:rsid w:val="005C05AA"/>
    <w:rsid w:val="005C3E89"/>
    <w:rsid w:val="005C4353"/>
    <w:rsid w:val="005C7149"/>
    <w:rsid w:val="005C7C85"/>
    <w:rsid w:val="005D0597"/>
    <w:rsid w:val="005D1D58"/>
    <w:rsid w:val="005D4CD4"/>
    <w:rsid w:val="005E156B"/>
    <w:rsid w:val="005E28FE"/>
    <w:rsid w:val="005E33B5"/>
    <w:rsid w:val="005E3DA3"/>
    <w:rsid w:val="005E6E5C"/>
    <w:rsid w:val="005E7346"/>
    <w:rsid w:val="005E7BCC"/>
    <w:rsid w:val="005F0409"/>
    <w:rsid w:val="005F342C"/>
    <w:rsid w:val="005F4A8E"/>
    <w:rsid w:val="005F676B"/>
    <w:rsid w:val="0060184C"/>
    <w:rsid w:val="00605319"/>
    <w:rsid w:val="006076D4"/>
    <w:rsid w:val="006079C3"/>
    <w:rsid w:val="00610CF5"/>
    <w:rsid w:val="0061323E"/>
    <w:rsid w:val="00615437"/>
    <w:rsid w:val="0062331E"/>
    <w:rsid w:val="00623E1C"/>
    <w:rsid w:val="00627DCA"/>
    <w:rsid w:val="00630E9B"/>
    <w:rsid w:val="0063311C"/>
    <w:rsid w:val="00633B54"/>
    <w:rsid w:val="006357F3"/>
    <w:rsid w:val="0064048F"/>
    <w:rsid w:val="00644976"/>
    <w:rsid w:val="00644A70"/>
    <w:rsid w:val="00644D9D"/>
    <w:rsid w:val="006507CE"/>
    <w:rsid w:val="006526AB"/>
    <w:rsid w:val="00656BBB"/>
    <w:rsid w:val="006601B4"/>
    <w:rsid w:val="006673B1"/>
    <w:rsid w:val="00670FA3"/>
    <w:rsid w:val="00672C3E"/>
    <w:rsid w:val="00674B5C"/>
    <w:rsid w:val="0068025D"/>
    <w:rsid w:val="006832C4"/>
    <w:rsid w:val="006871BF"/>
    <w:rsid w:val="006910F8"/>
    <w:rsid w:val="00697106"/>
    <w:rsid w:val="006A27EE"/>
    <w:rsid w:val="006A31B9"/>
    <w:rsid w:val="006B08A0"/>
    <w:rsid w:val="006B4AB8"/>
    <w:rsid w:val="006B4E8F"/>
    <w:rsid w:val="006B4E98"/>
    <w:rsid w:val="006B6A28"/>
    <w:rsid w:val="006C0D13"/>
    <w:rsid w:val="006C1A5F"/>
    <w:rsid w:val="006C2DB4"/>
    <w:rsid w:val="006C3772"/>
    <w:rsid w:val="006C777E"/>
    <w:rsid w:val="006E54E2"/>
    <w:rsid w:val="006E7227"/>
    <w:rsid w:val="006E7994"/>
    <w:rsid w:val="006E7B33"/>
    <w:rsid w:val="006F6014"/>
    <w:rsid w:val="006F6570"/>
    <w:rsid w:val="006F7696"/>
    <w:rsid w:val="006F7C1E"/>
    <w:rsid w:val="007020AF"/>
    <w:rsid w:val="00713914"/>
    <w:rsid w:val="007150F0"/>
    <w:rsid w:val="00715751"/>
    <w:rsid w:val="00716760"/>
    <w:rsid w:val="0072110C"/>
    <w:rsid w:val="00726814"/>
    <w:rsid w:val="0073432B"/>
    <w:rsid w:val="007347EA"/>
    <w:rsid w:val="00743EAD"/>
    <w:rsid w:val="00747375"/>
    <w:rsid w:val="007507F0"/>
    <w:rsid w:val="00751092"/>
    <w:rsid w:val="0075179B"/>
    <w:rsid w:val="00755B10"/>
    <w:rsid w:val="00761DEF"/>
    <w:rsid w:val="00763EE8"/>
    <w:rsid w:val="007640F4"/>
    <w:rsid w:val="00767EF1"/>
    <w:rsid w:val="00774A18"/>
    <w:rsid w:val="00776393"/>
    <w:rsid w:val="00784C69"/>
    <w:rsid w:val="00785D9A"/>
    <w:rsid w:val="0079084D"/>
    <w:rsid w:val="00796DCA"/>
    <w:rsid w:val="00797572"/>
    <w:rsid w:val="007A0C46"/>
    <w:rsid w:val="007A6608"/>
    <w:rsid w:val="007A7F0D"/>
    <w:rsid w:val="007B5323"/>
    <w:rsid w:val="007C4AFA"/>
    <w:rsid w:val="007C6952"/>
    <w:rsid w:val="007C6A36"/>
    <w:rsid w:val="007D67CE"/>
    <w:rsid w:val="007D6F9D"/>
    <w:rsid w:val="007D7E1D"/>
    <w:rsid w:val="007E148B"/>
    <w:rsid w:val="007E1C3C"/>
    <w:rsid w:val="007E282B"/>
    <w:rsid w:val="007F0113"/>
    <w:rsid w:val="007F12C3"/>
    <w:rsid w:val="007F44F4"/>
    <w:rsid w:val="007F4C63"/>
    <w:rsid w:val="00800ACF"/>
    <w:rsid w:val="00803494"/>
    <w:rsid w:val="00803BE6"/>
    <w:rsid w:val="008046E7"/>
    <w:rsid w:val="008065F7"/>
    <w:rsid w:val="008100DD"/>
    <w:rsid w:val="0081017D"/>
    <w:rsid w:val="00815599"/>
    <w:rsid w:val="00821018"/>
    <w:rsid w:val="00821725"/>
    <w:rsid w:val="008242E9"/>
    <w:rsid w:val="008250D7"/>
    <w:rsid w:val="0082639D"/>
    <w:rsid w:val="00831C18"/>
    <w:rsid w:val="00831DF7"/>
    <w:rsid w:val="00832CF4"/>
    <w:rsid w:val="008429B2"/>
    <w:rsid w:val="00842D3E"/>
    <w:rsid w:val="008516EB"/>
    <w:rsid w:val="008538B6"/>
    <w:rsid w:val="008639FC"/>
    <w:rsid w:val="008644A0"/>
    <w:rsid w:val="008672BB"/>
    <w:rsid w:val="0087239E"/>
    <w:rsid w:val="00872E6F"/>
    <w:rsid w:val="00880B73"/>
    <w:rsid w:val="00881189"/>
    <w:rsid w:val="0088508F"/>
    <w:rsid w:val="00892C53"/>
    <w:rsid w:val="00893523"/>
    <w:rsid w:val="00895245"/>
    <w:rsid w:val="00896001"/>
    <w:rsid w:val="008A2170"/>
    <w:rsid w:val="008A5C36"/>
    <w:rsid w:val="008A6EDE"/>
    <w:rsid w:val="008A796B"/>
    <w:rsid w:val="008B1526"/>
    <w:rsid w:val="008B20B9"/>
    <w:rsid w:val="008B28CE"/>
    <w:rsid w:val="008B2A5E"/>
    <w:rsid w:val="008B49C0"/>
    <w:rsid w:val="008B6FC1"/>
    <w:rsid w:val="008C1D60"/>
    <w:rsid w:val="008D0463"/>
    <w:rsid w:val="008D1D38"/>
    <w:rsid w:val="008D4C7A"/>
    <w:rsid w:val="008D4CCA"/>
    <w:rsid w:val="008D6EF9"/>
    <w:rsid w:val="008D7821"/>
    <w:rsid w:val="008E0328"/>
    <w:rsid w:val="008E4B6E"/>
    <w:rsid w:val="008E63FD"/>
    <w:rsid w:val="008E6AA5"/>
    <w:rsid w:val="008E753E"/>
    <w:rsid w:val="008E76F4"/>
    <w:rsid w:val="008F1718"/>
    <w:rsid w:val="00905290"/>
    <w:rsid w:val="00906038"/>
    <w:rsid w:val="00911E6E"/>
    <w:rsid w:val="009164C6"/>
    <w:rsid w:val="00934FDA"/>
    <w:rsid w:val="009405B9"/>
    <w:rsid w:val="00942B64"/>
    <w:rsid w:val="00943171"/>
    <w:rsid w:val="00946E62"/>
    <w:rsid w:val="009507B5"/>
    <w:rsid w:val="00952379"/>
    <w:rsid w:val="009523BC"/>
    <w:rsid w:val="0095240F"/>
    <w:rsid w:val="00954AA4"/>
    <w:rsid w:val="00957EC6"/>
    <w:rsid w:val="00963BF6"/>
    <w:rsid w:val="00975036"/>
    <w:rsid w:val="0098497A"/>
    <w:rsid w:val="00986687"/>
    <w:rsid w:val="00993663"/>
    <w:rsid w:val="00994239"/>
    <w:rsid w:val="009963A9"/>
    <w:rsid w:val="00997805"/>
    <w:rsid w:val="009A1031"/>
    <w:rsid w:val="009A2B7A"/>
    <w:rsid w:val="009A42B4"/>
    <w:rsid w:val="009B0A73"/>
    <w:rsid w:val="009B1EA8"/>
    <w:rsid w:val="009B3185"/>
    <w:rsid w:val="009B4803"/>
    <w:rsid w:val="009C1828"/>
    <w:rsid w:val="009C2CFF"/>
    <w:rsid w:val="009E276A"/>
    <w:rsid w:val="009E419A"/>
    <w:rsid w:val="009E4D44"/>
    <w:rsid w:val="009E72D0"/>
    <w:rsid w:val="009F34F0"/>
    <w:rsid w:val="009F4FCA"/>
    <w:rsid w:val="00A01EF5"/>
    <w:rsid w:val="00A035C2"/>
    <w:rsid w:val="00A053C1"/>
    <w:rsid w:val="00A103F5"/>
    <w:rsid w:val="00A12062"/>
    <w:rsid w:val="00A1425D"/>
    <w:rsid w:val="00A17316"/>
    <w:rsid w:val="00A2223F"/>
    <w:rsid w:val="00A226CE"/>
    <w:rsid w:val="00A2630E"/>
    <w:rsid w:val="00A32203"/>
    <w:rsid w:val="00A32F1B"/>
    <w:rsid w:val="00A33713"/>
    <w:rsid w:val="00A34F36"/>
    <w:rsid w:val="00A3735E"/>
    <w:rsid w:val="00A41C86"/>
    <w:rsid w:val="00A42204"/>
    <w:rsid w:val="00A42216"/>
    <w:rsid w:val="00A47ACA"/>
    <w:rsid w:val="00A5246E"/>
    <w:rsid w:val="00A52D0A"/>
    <w:rsid w:val="00A60DCC"/>
    <w:rsid w:val="00A631C3"/>
    <w:rsid w:val="00A65826"/>
    <w:rsid w:val="00A73BBC"/>
    <w:rsid w:val="00A7442A"/>
    <w:rsid w:val="00A84414"/>
    <w:rsid w:val="00A84420"/>
    <w:rsid w:val="00A84D69"/>
    <w:rsid w:val="00A84F76"/>
    <w:rsid w:val="00A86D81"/>
    <w:rsid w:val="00A954FB"/>
    <w:rsid w:val="00A96AA2"/>
    <w:rsid w:val="00AA3EDD"/>
    <w:rsid w:val="00AB1671"/>
    <w:rsid w:val="00AB571F"/>
    <w:rsid w:val="00AC13D1"/>
    <w:rsid w:val="00AC1919"/>
    <w:rsid w:val="00AD111E"/>
    <w:rsid w:val="00AD16F4"/>
    <w:rsid w:val="00AD1DFA"/>
    <w:rsid w:val="00AD7E2E"/>
    <w:rsid w:val="00AE0D57"/>
    <w:rsid w:val="00AE3F17"/>
    <w:rsid w:val="00AE4856"/>
    <w:rsid w:val="00AF4046"/>
    <w:rsid w:val="00AF5686"/>
    <w:rsid w:val="00AF570E"/>
    <w:rsid w:val="00AF5F7E"/>
    <w:rsid w:val="00AF63E4"/>
    <w:rsid w:val="00AF73D2"/>
    <w:rsid w:val="00B0671D"/>
    <w:rsid w:val="00B10E24"/>
    <w:rsid w:val="00B11DBE"/>
    <w:rsid w:val="00B12704"/>
    <w:rsid w:val="00B13D13"/>
    <w:rsid w:val="00B165AF"/>
    <w:rsid w:val="00B1703F"/>
    <w:rsid w:val="00B26121"/>
    <w:rsid w:val="00B32BFD"/>
    <w:rsid w:val="00B35F3C"/>
    <w:rsid w:val="00B37428"/>
    <w:rsid w:val="00B37FF8"/>
    <w:rsid w:val="00B43D15"/>
    <w:rsid w:val="00B4481D"/>
    <w:rsid w:val="00B44985"/>
    <w:rsid w:val="00B50B3D"/>
    <w:rsid w:val="00B531E1"/>
    <w:rsid w:val="00B54752"/>
    <w:rsid w:val="00B55A38"/>
    <w:rsid w:val="00B567A7"/>
    <w:rsid w:val="00B56960"/>
    <w:rsid w:val="00B56B62"/>
    <w:rsid w:val="00B5703A"/>
    <w:rsid w:val="00B57ED1"/>
    <w:rsid w:val="00B63E5E"/>
    <w:rsid w:val="00B6407E"/>
    <w:rsid w:val="00B67C3B"/>
    <w:rsid w:val="00B700DF"/>
    <w:rsid w:val="00B704DC"/>
    <w:rsid w:val="00B73557"/>
    <w:rsid w:val="00B73971"/>
    <w:rsid w:val="00B75450"/>
    <w:rsid w:val="00B75852"/>
    <w:rsid w:val="00B80D9C"/>
    <w:rsid w:val="00B90692"/>
    <w:rsid w:val="00B92490"/>
    <w:rsid w:val="00B93CE0"/>
    <w:rsid w:val="00BA3E78"/>
    <w:rsid w:val="00BA5672"/>
    <w:rsid w:val="00BB0339"/>
    <w:rsid w:val="00BB19AC"/>
    <w:rsid w:val="00BB262A"/>
    <w:rsid w:val="00BB5458"/>
    <w:rsid w:val="00BB60E5"/>
    <w:rsid w:val="00BC01BA"/>
    <w:rsid w:val="00BC03A4"/>
    <w:rsid w:val="00BC210A"/>
    <w:rsid w:val="00BC5303"/>
    <w:rsid w:val="00BC60C2"/>
    <w:rsid w:val="00BC7252"/>
    <w:rsid w:val="00BD2B08"/>
    <w:rsid w:val="00BD51F6"/>
    <w:rsid w:val="00BD52B6"/>
    <w:rsid w:val="00BD5F06"/>
    <w:rsid w:val="00BD6543"/>
    <w:rsid w:val="00BD670C"/>
    <w:rsid w:val="00BE0E2F"/>
    <w:rsid w:val="00BE170B"/>
    <w:rsid w:val="00BE4B81"/>
    <w:rsid w:val="00BE6026"/>
    <w:rsid w:val="00BE7C28"/>
    <w:rsid w:val="00BF211B"/>
    <w:rsid w:val="00BF328B"/>
    <w:rsid w:val="00BF4562"/>
    <w:rsid w:val="00BF5AC0"/>
    <w:rsid w:val="00BF6421"/>
    <w:rsid w:val="00C016E9"/>
    <w:rsid w:val="00C02285"/>
    <w:rsid w:val="00C13385"/>
    <w:rsid w:val="00C1431C"/>
    <w:rsid w:val="00C17C1B"/>
    <w:rsid w:val="00C21099"/>
    <w:rsid w:val="00C213DE"/>
    <w:rsid w:val="00C232F4"/>
    <w:rsid w:val="00C2330B"/>
    <w:rsid w:val="00C241ED"/>
    <w:rsid w:val="00C24ED0"/>
    <w:rsid w:val="00C27871"/>
    <w:rsid w:val="00C3611D"/>
    <w:rsid w:val="00C37855"/>
    <w:rsid w:val="00C469BE"/>
    <w:rsid w:val="00C54664"/>
    <w:rsid w:val="00C54D1C"/>
    <w:rsid w:val="00C5709A"/>
    <w:rsid w:val="00C63594"/>
    <w:rsid w:val="00C66F8C"/>
    <w:rsid w:val="00C70AF5"/>
    <w:rsid w:val="00C71E79"/>
    <w:rsid w:val="00C76B58"/>
    <w:rsid w:val="00C81601"/>
    <w:rsid w:val="00C82992"/>
    <w:rsid w:val="00C844C1"/>
    <w:rsid w:val="00C90742"/>
    <w:rsid w:val="00C97EF8"/>
    <w:rsid w:val="00CA5171"/>
    <w:rsid w:val="00CB17C7"/>
    <w:rsid w:val="00CB3B19"/>
    <w:rsid w:val="00CB58B7"/>
    <w:rsid w:val="00CB5BFD"/>
    <w:rsid w:val="00CC0A83"/>
    <w:rsid w:val="00CC15DE"/>
    <w:rsid w:val="00CC4853"/>
    <w:rsid w:val="00CC5DA0"/>
    <w:rsid w:val="00CC7F4F"/>
    <w:rsid w:val="00CD041D"/>
    <w:rsid w:val="00CD2888"/>
    <w:rsid w:val="00CD41A8"/>
    <w:rsid w:val="00CD476D"/>
    <w:rsid w:val="00CD589E"/>
    <w:rsid w:val="00CD7207"/>
    <w:rsid w:val="00CE3C49"/>
    <w:rsid w:val="00CF0290"/>
    <w:rsid w:val="00CF64C8"/>
    <w:rsid w:val="00D03D17"/>
    <w:rsid w:val="00D106E5"/>
    <w:rsid w:val="00D11886"/>
    <w:rsid w:val="00D13A67"/>
    <w:rsid w:val="00D13BE5"/>
    <w:rsid w:val="00D14660"/>
    <w:rsid w:val="00D17DCA"/>
    <w:rsid w:val="00D256ED"/>
    <w:rsid w:val="00D27225"/>
    <w:rsid w:val="00D32E1F"/>
    <w:rsid w:val="00D35DFA"/>
    <w:rsid w:val="00D37A65"/>
    <w:rsid w:val="00D40F3C"/>
    <w:rsid w:val="00D426B4"/>
    <w:rsid w:val="00D4456E"/>
    <w:rsid w:val="00D46404"/>
    <w:rsid w:val="00D473A2"/>
    <w:rsid w:val="00D4765A"/>
    <w:rsid w:val="00D54AEE"/>
    <w:rsid w:val="00D616C9"/>
    <w:rsid w:val="00D62C5C"/>
    <w:rsid w:val="00D73AA5"/>
    <w:rsid w:val="00D7626C"/>
    <w:rsid w:val="00D847E7"/>
    <w:rsid w:val="00D84818"/>
    <w:rsid w:val="00D855EF"/>
    <w:rsid w:val="00D92B32"/>
    <w:rsid w:val="00D93C48"/>
    <w:rsid w:val="00D95210"/>
    <w:rsid w:val="00D956E0"/>
    <w:rsid w:val="00DA3227"/>
    <w:rsid w:val="00DA4229"/>
    <w:rsid w:val="00DA50FE"/>
    <w:rsid w:val="00DA6C72"/>
    <w:rsid w:val="00DB3A4D"/>
    <w:rsid w:val="00DB3C73"/>
    <w:rsid w:val="00DB6276"/>
    <w:rsid w:val="00DB77CD"/>
    <w:rsid w:val="00DB7A83"/>
    <w:rsid w:val="00DB7B3A"/>
    <w:rsid w:val="00DC107E"/>
    <w:rsid w:val="00DC4331"/>
    <w:rsid w:val="00DC56A9"/>
    <w:rsid w:val="00DC5DA0"/>
    <w:rsid w:val="00DD0AA8"/>
    <w:rsid w:val="00DD12CD"/>
    <w:rsid w:val="00DD474B"/>
    <w:rsid w:val="00DD5D86"/>
    <w:rsid w:val="00DD663E"/>
    <w:rsid w:val="00DE4C21"/>
    <w:rsid w:val="00DE4FD3"/>
    <w:rsid w:val="00DF2B99"/>
    <w:rsid w:val="00DF3702"/>
    <w:rsid w:val="00DF4332"/>
    <w:rsid w:val="00DF719B"/>
    <w:rsid w:val="00E02090"/>
    <w:rsid w:val="00E03680"/>
    <w:rsid w:val="00E037D1"/>
    <w:rsid w:val="00E04DA0"/>
    <w:rsid w:val="00E10056"/>
    <w:rsid w:val="00E15537"/>
    <w:rsid w:val="00E30C16"/>
    <w:rsid w:val="00E336E8"/>
    <w:rsid w:val="00E34513"/>
    <w:rsid w:val="00E37F69"/>
    <w:rsid w:val="00E4199B"/>
    <w:rsid w:val="00E603CD"/>
    <w:rsid w:val="00E63A9C"/>
    <w:rsid w:val="00E652AF"/>
    <w:rsid w:val="00E7245E"/>
    <w:rsid w:val="00E73C0A"/>
    <w:rsid w:val="00E74308"/>
    <w:rsid w:val="00E82239"/>
    <w:rsid w:val="00E82818"/>
    <w:rsid w:val="00E918EE"/>
    <w:rsid w:val="00E97558"/>
    <w:rsid w:val="00E97BB6"/>
    <w:rsid w:val="00EA060B"/>
    <w:rsid w:val="00EA0CC8"/>
    <w:rsid w:val="00EB0815"/>
    <w:rsid w:val="00EB22E6"/>
    <w:rsid w:val="00EB42CB"/>
    <w:rsid w:val="00EB49BC"/>
    <w:rsid w:val="00EB680E"/>
    <w:rsid w:val="00EB7989"/>
    <w:rsid w:val="00EC1C42"/>
    <w:rsid w:val="00EC35D8"/>
    <w:rsid w:val="00EC4883"/>
    <w:rsid w:val="00EC4D18"/>
    <w:rsid w:val="00ED1506"/>
    <w:rsid w:val="00ED1E64"/>
    <w:rsid w:val="00ED332C"/>
    <w:rsid w:val="00EE0D32"/>
    <w:rsid w:val="00EE14CB"/>
    <w:rsid w:val="00EE3232"/>
    <w:rsid w:val="00EE4A7B"/>
    <w:rsid w:val="00EE4DDA"/>
    <w:rsid w:val="00F00C01"/>
    <w:rsid w:val="00F130B3"/>
    <w:rsid w:val="00F1651A"/>
    <w:rsid w:val="00F17584"/>
    <w:rsid w:val="00F17DEA"/>
    <w:rsid w:val="00F20022"/>
    <w:rsid w:val="00F26E58"/>
    <w:rsid w:val="00F2727C"/>
    <w:rsid w:val="00F272A4"/>
    <w:rsid w:val="00F2787F"/>
    <w:rsid w:val="00F31A24"/>
    <w:rsid w:val="00F340D5"/>
    <w:rsid w:val="00F364C1"/>
    <w:rsid w:val="00F410EA"/>
    <w:rsid w:val="00F41FFA"/>
    <w:rsid w:val="00F47809"/>
    <w:rsid w:val="00F54F52"/>
    <w:rsid w:val="00F578B6"/>
    <w:rsid w:val="00F723C8"/>
    <w:rsid w:val="00F81405"/>
    <w:rsid w:val="00F822E5"/>
    <w:rsid w:val="00F87924"/>
    <w:rsid w:val="00F944CC"/>
    <w:rsid w:val="00FA3380"/>
    <w:rsid w:val="00FA412B"/>
    <w:rsid w:val="00FA7C71"/>
    <w:rsid w:val="00FB179A"/>
    <w:rsid w:val="00FB497F"/>
    <w:rsid w:val="00FB77AA"/>
    <w:rsid w:val="00FC5242"/>
    <w:rsid w:val="00FC59F3"/>
    <w:rsid w:val="00FD0E1B"/>
    <w:rsid w:val="00FE2E90"/>
    <w:rsid w:val="00FE3690"/>
    <w:rsid w:val="00FE6F70"/>
    <w:rsid w:val="00FF03DF"/>
    <w:rsid w:val="00FF04A6"/>
    <w:rsid w:val="00FF3E48"/>
  </w:rsids>
  <m:mathPr>
    <m:mathFont m:val="Cambria Math"/>
    <m:brkBin m:val="before"/>
    <m:brkBinSub m:val="--"/>
    <m:smallFrac m:val="0"/>
    <m:dispDef/>
    <m:lMargin m:val="0"/>
    <m:rMargin m:val="0"/>
    <m:defJc m:val="centerGroup"/>
    <m:wrapIndent m:val="1440"/>
    <m:intLim m:val="subSup"/>
    <m:naryLim m:val="undOvr"/>
  </m:mathPr>
  <w:attachedSchema w:val="ActionsPane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DC1C5B"/>
  <w14:defaultImageDpi w14:val="96"/>
  <w15:docId w15:val="{6EB017FD-1F75-4099-B046-759685C6B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3E09"/>
    <w:pPr>
      <w:spacing w:after="160" w:line="259" w:lineRule="auto"/>
    </w:pPr>
    <w:rPr>
      <w:rFonts w:ascii="Calibri" w:eastAsia="Calibri" w:hAnsi="Calibri"/>
      <w:sz w:val="22"/>
      <w:szCs w:val="22"/>
    </w:rPr>
  </w:style>
  <w:style w:type="paragraph" w:styleId="Heading2">
    <w:name w:val="heading 2"/>
    <w:basedOn w:val="Normal"/>
    <w:next w:val="Normal"/>
    <w:link w:val="Heading2Char"/>
    <w:semiHidden/>
    <w:unhideWhenUsed/>
    <w:qFormat/>
    <w:rsid w:val="00093E09"/>
    <w:pPr>
      <w:keepNext/>
      <w:keepLines/>
      <w:spacing w:before="200"/>
      <w:outlineLvl w:val="1"/>
    </w:pPr>
    <w:rPr>
      <w:rFonts w:ascii="Cambria" w:eastAsia="Times New Roman" w:hAnsi="Cambria"/>
      <w:b/>
      <w:bCs/>
      <w:color w:val="4F81BD"/>
      <w:sz w:val="26"/>
      <w:szCs w:val="26"/>
    </w:rPr>
  </w:style>
  <w:style w:type="paragraph" w:styleId="Heading4">
    <w:name w:val="heading 4"/>
    <w:basedOn w:val="Normal"/>
    <w:next w:val="Normal"/>
    <w:link w:val="Heading4Char"/>
    <w:uiPriority w:val="9"/>
    <w:unhideWhenUsed/>
    <w:qFormat/>
    <w:rsid w:val="00093E09"/>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93E09"/>
    <w:rPr>
      <w:rFonts w:cs="Times New Roman"/>
      <w:color w:val="0000FF"/>
      <w:u w:val="single"/>
    </w:rPr>
  </w:style>
  <w:style w:type="paragraph" w:styleId="Header">
    <w:name w:val="header"/>
    <w:basedOn w:val="Normal"/>
    <w:link w:val="HeaderChar"/>
    <w:uiPriority w:val="99"/>
    <w:rsid w:val="00093E09"/>
    <w:pPr>
      <w:tabs>
        <w:tab w:val="center" w:pos="4320"/>
        <w:tab w:val="right" w:pos="8640"/>
      </w:tabs>
    </w:pPr>
  </w:style>
  <w:style w:type="character" w:customStyle="1" w:styleId="HeaderChar">
    <w:name w:val="Header Char"/>
    <w:link w:val="Header"/>
    <w:uiPriority w:val="99"/>
    <w:locked/>
    <w:rsid w:val="00093E09"/>
    <w:rPr>
      <w:rFonts w:ascii="Calibri" w:eastAsia="Calibri" w:hAnsi="Calibri"/>
      <w:sz w:val="22"/>
      <w:szCs w:val="22"/>
    </w:rPr>
  </w:style>
  <w:style w:type="paragraph" w:styleId="Footer">
    <w:name w:val="footer"/>
    <w:basedOn w:val="Normal"/>
    <w:link w:val="FooterChar"/>
    <w:uiPriority w:val="99"/>
    <w:rsid w:val="00093E09"/>
    <w:pPr>
      <w:tabs>
        <w:tab w:val="center" w:pos="4320"/>
        <w:tab w:val="right" w:pos="8640"/>
      </w:tabs>
    </w:pPr>
  </w:style>
  <w:style w:type="character" w:customStyle="1" w:styleId="FooterChar">
    <w:name w:val="Footer Char"/>
    <w:link w:val="Footer"/>
    <w:uiPriority w:val="99"/>
    <w:locked/>
    <w:rsid w:val="00093E09"/>
    <w:rPr>
      <w:rFonts w:ascii="Calibri" w:eastAsia="Calibri" w:hAnsi="Calibri"/>
      <w:sz w:val="22"/>
      <w:szCs w:val="22"/>
    </w:rPr>
  </w:style>
  <w:style w:type="character" w:styleId="PageNumber">
    <w:name w:val="page number"/>
    <w:uiPriority w:val="99"/>
    <w:rsid w:val="00093E09"/>
    <w:rPr>
      <w:rFonts w:cs="Times New Roman"/>
    </w:rPr>
  </w:style>
  <w:style w:type="table" w:styleId="TableGrid">
    <w:name w:val="Table Grid"/>
    <w:basedOn w:val="TableNormal"/>
    <w:uiPriority w:val="59"/>
    <w:rsid w:val="00093E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JOURNALTitleIndonesia">
    <w:name w:val="E-JOURNAL_Title Indonesia"/>
    <w:basedOn w:val="Normal"/>
    <w:qFormat/>
    <w:rsid w:val="00093E09"/>
    <w:pPr>
      <w:jc w:val="center"/>
    </w:pPr>
    <w:rPr>
      <w:b/>
      <w:sz w:val="28"/>
      <w:szCs w:val="28"/>
    </w:rPr>
  </w:style>
  <w:style w:type="paragraph" w:customStyle="1" w:styleId="E-JOURNALTitleEnglish">
    <w:name w:val="E-JOURNAL_Title English"/>
    <w:basedOn w:val="Normal"/>
    <w:qFormat/>
    <w:rsid w:val="00093E09"/>
    <w:pPr>
      <w:jc w:val="center"/>
    </w:pPr>
    <w:rPr>
      <w:b/>
      <w:i/>
    </w:rPr>
  </w:style>
  <w:style w:type="paragraph" w:customStyle="1" w:styleId="E-JOURNALAuthor">
    <w:name w:val="E-JOURNAL_Author"/>
    <w:basedOn w:val="Normal"/>
    <w:qFormat/>
    <w:rsid w:val="00093E09"/>
    <w:pPr>
      <w:jc w:val="center"/>
    </w:pPr>
  </w:style>
  <w:style w:type="paragraph" w:customStyle="1" w:styleId="E-JOURNALAbstrakTitle">
    <w:name w:val="E-JOURNAL_AbstrakTitle"/>
    <w:basedOn w:val="Normal"/>
    <w:qFormat/>
    <w:rsid w:val="00093E09"/>
    <w:pPr>
      <w:spacing w:after="120"/>
      <w:jc w:val="center"/>
    </w:pPr>
    <w:rPr>
      <w:b/>
    </w:rPr>
  </w:style>
  <w:style w:type="paragraph" w:customStyle="1" w:styleId="E-JOURNALTitle">
    <w:name w:val="E-JOURNAL_Title"/>
    <w:basedOn w:val="Normal"/>
    <w:qFormat/>
    <w:rsid w:val="00093E09"/>
    <w:pPr>
      <w:ind w:firstLine="567"/>
      <w:jc w:val="center"/>
    </w:pPr>
    <w:rPr>
      <w:b/>
    </w:rPr>
  </w:style>
  <w:style w:type="paragraph" w:customStyle="1" w:styleId="E-JOURNALAbstractBody">
    <w:name w:val="E-JOURNAL_AbstractBody"/>
    <w:basedOn w:val="E-JOURNALTitle"/>
    <w:qFormat/>
    <w:rsid w:val="00093E09"/>
    <w:pPr>
      <w:jc w:val="both"/>
    </w:pPr>
    <w:rPr>
      <w:b w:val="0"/>
    </w:rPr>
  </w:style>
  <w:style w:type="paragraph" w:customStyle="1" w:styleId="E-JOURNALAbstractBodyEnglish">
    <w:name w:val="E-JOURNAL_AbstractBodyEnglish"/>
    <w:basedOn w:val="Normal"/>
    <w:qFormat/>
    <w:rsid w:val="00093E09"/>
    <w:pPr>
      <w:ind w:firstLine="567"/>
      <w:jc w:val="both"/>
    </w:pPr>
    <w:rPr>
      <w:i/>
    </w:rPr>
  </w:style>
  <w:style w:type="paragraph" w:customStyle="1" w:styleId="E-JOURNALHeading1">
    <w:name w:val="E-JOURNAL_Heading 1"/>
    <w:basedOn w:val="Normal"/>
    <w:qFormat/>
    <w:rsid w:val="00093E09"/>
    <w:pPr>
      <w:spacing w:before="120" w:after="120"/>
    </w:pPr>
    <w:rPr>
      <w:b/>
    </w:rPr>
  </w:style>
  <w:style w:type="paragraph" w:customStyle="1" w:styleId="E-JOURNALBody">
    <w:name w:val="E-JOURNAL_Body"/>
    <w:basedOn w:val="Normal"/>
    <w:qFormat/>
    <w:rsid w:val="00093E09"/>
    <w:pPr>
      <w:ind w:firstLine="567"/>
      <w:jc w:val="both"/>
    </w:pPr>
  </w:style>
  <w:style w:type="paragraph" w:customStyle="1" w:styleId="E-JOURNALHeading2">
    <w:name w:val="E-JOURNAL_Heading 2"/>
    <w:basedOn w:val="Normal"/>
    <w:qFormat/>
    <w:rsid w:val="00093E09"/>
    <w:pPr>
      <w:spacing w:before="120" w:after="120"/>
    </w:pPr>
    <w:rPr>
      <w:b/>
    </w:rPr>
  </w:style>
  <w:style w:type="paragraph" w:customStyle="1" w:styleId="StyleE-JournalHeading2After5pt">
    <w:name w:val="Style E-Journal_Heading 2 + After:  5 pt"/>
    <w:basedOn w:val="Normal"/>
    <w:rsid w:val="00093E09"/>
    <w:pPr>
      <w:spacing w:before="120" w:after="100" w:line="320" w:lineRule="atLeast"/>
      <w:jc w:val="both"/>
    </w:pPr>
    <w:rPr>
      <w:b/>
      <w:bCs/>
      <w:szCs w:val="20"/>
    </w:rPr>
  </w:style>
  <w:style w:type="paragraph" w:customStyle="1" w:styleId="E-JOURNALTableCaption">
    <w:name w:val="E-JOURNAL_TableCaption"/>
    <w:basedOn w:val="Normal"/>
    <w:autoRedefine/>
    <w:qFormat/>
    <w:rsid w:val="00093E09"/>
    <w:pPr>
      <w:spacing w:after="0" w:line="240" w:lineRule="auto"/>
      <w:jc w:val="both"/>
    </w:pPr>
    <w:rPr>
      <w:rFonts w:ascii="Californian FB" w:hAnsi="Californian FB"/>
      <w:sz w:val="20"/>
    </w:rPr>
  </w:style>
  <w:style w:type="paragraph" w:customStyle="1" w:styleId="E-JOURNALTable">
    <w:name w:val="E-JOURNAL_Table"/>
    <w:basedOn w:val="Normal"/>
    <w:qFormat/>
    <w:rsid w:val="00093E09"/>
    <w:pPr>
      <w:spacing w:line="240" w:lineRule="atLeast"/>
      <w:jc w:val="center"/>
    </w:pPr>
  </w:style>
  <w:style w:type="paragraph" w:customStyle="1" w:styleId="E-JOURNALPictureCapture">
    <w:name w:val="E-JOURNAL_Picture Capture"/>
    <w:basedOn w:val="Normal"/>
    <w:autoRedefine/>
    <w:qFormat/>
    <w:rsid w:val="00093E09"/>
    <w:pPr>
      <w:spacing w:after="0" w:line="240" w:lineRule="auto"/>
      <w:jc w:val="center"/>
    </w:pPr>
    <w:rPr>
      <w:rFonts w:ascii="Cambria" w:hAnsi="Cambria"/>
      <w:color w:val="000000"/>
      <w:sz w:val="18"/>
      <w:szCs w:val="20"/>
    </w:rPr>
  </w:style>
  <w:style w:type="paragraph" w:customStyle="1" w:styleId="E-JOURNALDaftarPustaka">
    <w:name w:val="E-JOURNAL_Daftar Pustaka"/>
    <w:basedOn w:val="Normal"/>
    <w:qFormat/>
    <w:rsid w:val="00093E09"/>
    <w:pPr>
      <w:spacing w:before="240" w:line="240" w:lineRule="atLeast"/>
      <w:ind w:left="720" w:hanging="720"/>
      <w:jc w:val="both"/>
    </w:pPr>
    <w:rPr>
      <w:color w:val="000000"/>
    </w:rPr>
  </w:style>
  <w:style w:type="paragraph" w:customStyle="1" w:styleId="StyleE-JournalTableCaption11ptLeft0cmHanging16c">
    <w:name w:val="Style E-Journal Table Caption + 11 pt Left:  0 cm Hanging:  16 c..."/>
    <w:basedOn w:val="E-JOURNALTableCaption"/>
    <w:rsid w:val="00093E09"/>
    <w:pPr>
      <w:ind w:left="907" w:hanging="907"/>
    </w:pPr>
    <w:rPr>
      <w:szCs w:val="20"/>
    </w:rPr>
  </w:style>
  <w:style w:type="paragraph" w:customStyle="1" w:styleId="E-JOURNALAbstrakKeywords">
    <w:name w:val="E-JOURNAL_AbstrakKeywords"/>
    <w:basedOn w:val="E-JOURNALAbstractBodyEnglish"/>
    <w:qFormat/>
    <w:rsid w:val="00093E09"/>
    <w:pPr>
      <w:spacing w:before="240" w:after="240"/>
      <w:ind w:firstLine="0"/>
    </w:pPr>
  </w:style>
  <w:style w:type="paragraph" w:customStyle="1" w:styleId="StyleE-JournalKeywordsNotItalic">
    <w:name w:val="Style E-Journal_Keywords + Not Italic"/>
    <w:basedOn w:val="E-JOURNALAbstrakKeywords"/>
    <w:rsid w:val="00093E09"/>
    <w:pPr>
      <w:spacing w:before="120" w:after="120"/>
    </w:pPr>
    <w:rPr>
      <w:i w:val="0"/>
    </w:rPr>
  </w:style>
  <w:style w:type="paragraph" w:customStyle="1" w:styleId="E-JOURNALHeadingBulletsBody">
    <w:name w:val="E-JOURNAL_HeadingBulletsBody"/>
    <w:basedOn w:val="E-JOURNALBody"/>
    <w:qFormat/>
    <w:rsid w:val="00093E09"/>
    <w:pPr>
      <w:numPr>
        <w:numId w:val="4"/>
      </w:numPr>
      <w:ind w:left="284" w:hanging="142"/>
    </w:pPr>
  </w:style>
  <w:style w:type="paragraph" w:customStyle="1" w:styleId="E-JOURNALTitleAbstractEnglish">
    <w:name w:val="E-JOURNAL_TitleAbstractEnglish"/>
    <w:basedOn w:val="Normal"/>
    <w:autoRedefine/>
    <w:rsid w:val="00093E09"/>
    <w:pPr>
      <w:spacing w:before="120" w:after="120"/>
      <w:jc w:val="center"/>
    </w:pPr>
    <w:rPr>
      <w:b/>
      <w:bCs/>
      <w:i/>
      <w:iCs/>
      <w:szCs w:val="20"/>
    </w:rPr>
  </w:style>
  <w:style w:type="paragraph" w:customStyle="1" w:styleId="E-JOURNALKutipanLangsung">
    <w:name w:val="E-JOURNAL_Kutipan Langsung"/>
    <w:basedOn w:val="E-JOURNALBody"/>
    <w:qFormat/>
    <w:rsid w:val="00093E09"/>
    <w:pPr>
      <w:ind w:left="567" w:hanging="567"/>
    </w:pPr>
  </w:style>
  <w:style w:type="paragraph" w:customStyle="1" w:styleId="E-JOURNALHeading3">
    <w:name w:val="E-JOURNAL_Heading 3"/>
    <w:basedOn w:val="E-JOURNALHeading2"/>
    <w:qFormat/>
    <w:rsid w:val="00093E09"/>
    <w:rPr>
      <w:b w:val="0"/>
    </w:rPr>
  </w:style>
  <w:style w:type="paragraph" w:customStyle="1" w:styleId="E-JOURNALPicture">
    <w:name w:val="E-JOURNAL_Picture"/>
    <w:basedOn w:val="E-JOURNALTable"/>
    <w:qFormat/>
    <w:rsid w:val="00093E09"/>
  </w:style>
  <w:style w:type="paragraph" w:customStyle="1" w:styleId="StyleE-JOURNALAbstrakKeywordsBold">
    <w:name w:val="Style E-JOURNAL_AbstrakKeywords + Bold"/>
    <w:basedOn w:val="E-JOURNALAbstrakKeywords"/>
    <w:rsid w:val="00093E09"/>
    <w:pPr>
      <w:spacing w:before="120" w:after="120"/>
    </w:pPr>
    <w:rPr>
      <w:b/>
      <w:bCs/>
      <w:iCs/>
    </w:rPr>
  </w:style>
  <w:style w:type="character" w:customStyle="1" w:styleId="apple-converted-space">
    <w:name w:val="apple-converted-space"/>
    <w:rsid w:val="00093E09"/>
  </w:style>
  <w:style w:type="character" w:styleId="Emphasis">
    <w:name w:val="Emphasis"/>
    <w:uiPriority w:val="20"/>
    <w:qFormat/>
    <w:rsid w:val="00093E09"/>
    <w:rPr>
      <w:i/>
    </w:rPr>
  </w:style>
  <w:style w:type="character" w:customStyle="1" w:styleId="Heading4Char">
    <w:name w:val="Heading 4 Char"/>
    <w:link w:val="Heading4"/>
    <w:uiPriority w:val="9"/>
    <w:rsid w:val="00093E09"/>
    <w:rPr>
      <w:rFonts w:ascii="Cambria" w:eastAsia="Calibri" w:hAnsi="Cambria"/>
      <w:b/>
      <w:bCs/>
      <w:i/>
      <w:iCs/>
      <w:color w:val="4F81BD"/>
      <w:sz w:val="22"/>
      <w:szCs w:val="22"/>
    </w:rPr>
  </w:style>
  <w:style w:type="paragraph" w:styleId="BalloonText">
    <w:name w:val="Balloon Text"/>
    <w:basedOn w:val="Normal"/>
    <w:link w:val="BalloonTextChar"/>
    <w:rsid w:val="00093E09"/>
    <w:rPr>
      <w:rFonts w:ascii="Tahoma" w:hAnsi="Tahoma" w:cs="Tahoma"/>
      <w:sz w:val="16"/>
      <w:szCs w:val="16"/>
    </w:rPr>
  </w:style>
  <w:style w:type="character" w:customStyle="1" w:styleId="BalloonTextChar">
    <w:name w:val="Balloon Text Char"/>
    <w:link w:val="BalloonText"/>
    <w:rsid w:val="00093E09"/>
    <w:rPr>
      <w:rFonts w:ascii="Tahoma" w:eastAsia="Calibri" w:hAnsi="Tahoma" w:cs="Tahoma"/>
      <w:sz w:val="16"/>
      <w:szCs w:val="16"/>
    </w:rPr>
  </w:style>
  <w:style w:type="character" w:customStyle="1" w:styleId="Heading2Char">
    <w:name w:val="Heading 2 Char"/>
    <w:link w:val="Heading2"/>
    <w:semiHidden/>
    <w:rsid w:val="00093E09"/>
    <w:rPr>
      <w:rFonts w:ascii="Cambria" w:hAnsi="Cambria"/>
      <w:b/>
      <w:bCs/>
      <w:color w:val="4F81BD"/>
      <w:sz w:val="26"/>
      <w:szCs w:val="26"/>
    </w:rPr>
  </w:style>
  <w:style w:type="paragraph" w:styleId="FootnoteText">
    <w:name w:val="footnote text"/>
    <w:basedOn w:val="Normal"/>
    <w:link w:val="FootnoteTextChar"/>
    <w:semiHidden/>
    <w:unhideWhenUsed/>
    <w:rsid w:val="00093E09"/>
    <w:pPr>
      <w:spacing w:after="0" w:line="240" w:lineRule="auto"/>
    </w:pPr>
    <w:rPr>
      <w:sz w:val="20"/>
      <w:szCs w:val="20"/>
    </w:rPr>
  </w:style>
  <w:style w:type="character" w:customStyle="1" w:styleId="FootnoteTextChar">
    <w:name w:val="Footnote Text Char"/>
    <w:link w:val="FootnoteText"/>
    <w:semiHidden/>
    <w:rsid w:val="00093E09"/>
    <w:rPr>
      <w:rFonts w:ascii="Calibri" w:eastAsia="Calibri" w:hAnsi="Calibri"/>
    </w:rPr>
  </w:style>
  <w:style w:type="character" w:styleId="FootnoteReference">
    <w:name w:val="footnote reference"/>
    <w:semiHidden/>
    <w:unhideWhenUsed/>
    <w:rsid w:val="00093E09"/>
    <w:rPr>
      <w:vertAlign w:val="superscript"/>
    </w:rPr>
  </w:style>
  <w:style w:type="character" w:styleId="PlaceholderText">
    <w:name w:val="Placeholder Text"/>
    <w:uiPriority w:val="99"/>
    <w:semiHidden/>
    <w:rsid w:val="00093E09"/>
    <w:rPr>
      <w:color w:val="808080"/>
    </w:rPr>
  </w:style>
  <w:style w:type="paragraph" w:styleId="Caption">
    <w:name w:val="caption"/>
    <w:basedOn w:val="Normal"/>
    <w:next w:val="Normal"/>
    <w:unhideWhenUsed/>
    <w:qFormat/>
    <w:rsid w:val="00093E09"/>
    <w:pPr>
      <w:spacing w:after="200" w:line="240" w:lineRule="auto"/>
    </w:pPr>
    <w:rPr>
      <w:i/>
      <w:iCs/>
      <w:color w:val="1F497D"/>
      <w:sz w:val="18"/>
      <w:szCs w:val="18"/>
    </w:rPr>
  </w:style>
  <w:style w:type="character" w:customStyle="1" w:styleId="UnresolvedMention1">
    <w:name w:val="Unresolved Mention1"/>
    <w:basedOn w:val="DefaultParagraphFont"/>
    <w:uiPriority w:val="99"/>
    <w:semiHidden/>
    <w:unhideWhenUsed/>
    <w:rsid w:val="008516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10331">
      <w:bodyDiv w:val="1"/>
      <w:marLeft w:val="0"/>
      <w:marRight w:val="0"/>
      <w:marTop w:val="0"/>
      <w:marBottom w:val="0"/>
      <w:divBdr>
        <w:top w:val="none" w:sz="0" w:space="0" w:color="auto"/>
        <w:left w:val="none" w:sz="0" w:space="0" w:color="auto"/>
        <w:bottom w:val="none" w:sz="0" w:space="0" w:color="auto"/>
        <w:right w:val="none" w:sz="0" w:space="0" w:color="auto"/>
      </w:divBdr>
    </w:div>
    <w:div w:id="740904072">
      <w:bodyDiv w:val="1"/>
      <w:marLeft w:val="0"/>
      <w:marRight w:val="0"/>
      <w:marTop w:val="0"/>
      <w:marBottom w:val="0"/>
      <w:divBdr>
        <w:top w:val="none" w:sz="0" w:space="0" w:color="auto"/>
        <w:left w:val="none" w:sz="0" w:space="0" w:color="auto"/>
        <w:bottom w:val="none" w:sz="0" w:space="0" w:color="auto"/>
        <w:right w:val="none" w:sz="0" w:space="0" w:color="auto"/>
      </w:divBdr>
      <w:divsChild>
        <w:div w:id="252782779">
          <w:marLeft w:val="0"/>
          <w:marRight w:val="0"/>
          <w:marTop w:val="0"/>
          <w:marBottom w:val="0"/>
          <w:divBdr>
            <w:top w:val="none" w:sz="0" w:space="0" w:color="auto"/>
            <w:left w:val="none" w:sz="0" w:space="0" w:color="auto"/>
            <w:bottom w:val="none" w:sz="0" w:space="0" w:color="auto"/>
            <w:right w:val="none" w:sz="0" w:space="0" w:color="auto"/>
          </w:divBdr>
          <w:divsChild>
            <w:div w:id="531922476">
              <w:marLeft w:val="0"/>
              <w:marRight w:val="0"/>
              <w:marTop w:val="0"/>
              <w:marBottom w:val="0"/>
              <w:divBdr>
                <w:top w:val="none" w:sz="0" w:space="0" w:color="auto"/>
                <w:left w:val="none" w:sz="0" w:space="0" w:color="auto"/>
                <w:bottom w:val="none" w:sz="0" w:space="0" w:color="auto"/>
                <w:right w:val="none" w:sz="0" w:space="0" w:color="auto"/>
              </w:divBdr>
              <w:divsChild>
                <w:div w:id="120586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92384">
          <w:marLeft w:val="0"/>
          <w:marRight w:val="0"/>
          <w:marTop w:val="0"/>
          <w:marBottom w:val="0"/>
          <w:divBdr>
            <w:top w:val="none" w:sz="0" w:space="0" w:color="auto"/>
            <w:left w:val="none" w:sz="0" w:space="0" w:color="auto"/>
            <w:bottom w:val="none" w:sz="0" w:space="0" w:color="auto"/>
            <w:right w:val="none" w:sz="0" w:space="0" w:color="auto"/>
          </w:divBdr>
        </w:div>
      </w:divsChild>
    </w:div>
    <w:div w:id="1459109056">
      <w:bodyDiv w:val="1"/>
      <w:marLeft w:val="0"/>
      <w:marRight w:val="0"/>
      <w:marTop w:val="0"/>
      <w:marBottom w:val="0"/>
      <w:divBdr>
        <w:top w:val="none" w:sz="0" w:space="0" w:color="auto"/>
        <w:left w:val="none" w:sz="0" w:space="0" w:color="auto"/>
        <w:bottom w:val="none" w:sz="0" w:space="0" w:color="auto"/>
        <w:right w:val="none" w:sz="0" w:space="0" w:color="auto"/>
      </w:divBdr>
      <w:divsChild>
        <w:div w:id="1506824784">
          <w:marLeft w:val="0"/>
          <w:marRight w:val="0"/>
          <w:marTop w:val="0"/>
          <w:marBottom w:val="0"/>
          <w:divBdr>
            <w:top w:val="none" w:sz="0" w:space="0" w:color="auto"/>
            <w:left w:val="none" w:sz="0" w:space="0" w:color="auto"/>
            <w:bottom w:val="none" w:sz="0" w:space="0" w:color="auto"/>
            <w:right w:val="none" w:sz="0" w:space="0" w:color="auto"/>
          </w:divBdr>
          <w:divsChild>
            <w:div w:id="1670014515">
              <w:marLeft w:val="0"/>
              <w:marRight w:val="0"/>
              <w:marTop w:val="0"/>
              <w:marBottom w:val="0"/>
              <w:divBdr>
                <w:top w:val="none" w:sz="0" w:space="0" w:color="auto"/>
                <w:left w:val="none" w:sz="0" w:space="0" w:color="auto"/>
                <w:bottom w:val="none" w:sz="0" w:space="0" w:color="auto"/>
                <w:right w:val="none" w:sz="0" w:space="0" w:color="auto"/>
              </w:divBdr>
              <w:divsChild>
                <w:div w:id="94064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29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winabillaputri04@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dwinabillaputri04@gmail.com"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UTS\WR3\DRI\Tambora\Template\Template%20Jurnal%20AKUATIKLESTARI%20-%20Cop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FBF2A-F021-4223-8DBC-54E55D502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Jurnal AKUATIKLESTARI - Copy</Template>
  <TotalTime>89</TotalTime>
  <Pages>5</Pages>
  <Words>3275</Words>
  <Characters>18670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JUDUL DALAM BAHASA INDONESIA, DITULIS DENGAN HURUF TNR-14 BOLD, MAKSIMAL 14 KATA, RATA KIRI</vt:lpstr>
    </vt:vector>
  </TitlesOfParts>
  <Company/>
  <LinksUpToDate>false</LinksUpToDate>
  <CharactersWithSpaces>21902</CharactersWithSpaces>
  <SharedDoc>false</SharedDoc>
  <HLinks>
    <vt:vector size="48" baseType="variant">
      <vt:variant>
        <vt:i4>1245274</vt:i4>
      </vt:variant>
      <vt:variant>
        <vt:i4>75</vt:i4>
      </vt:variant>
      <vt:variant>
        <vt:i4>0</vt:i4>
      </vt:variant>
      <vt:variant>
        <vt:i4>5</vt:i4>
      </vt:variant>
      <vt:variant>
        <vt:lpwstr>http://journal.uny.ac.id/index.php/jrpm/article/view/2667</vt:lpwstr>
      </vt:variant>
      <vt:variant>
        <vt:lpwstr/>
      </vt:variant>
      <vt:variant>
        <vt:i4>6422558</vt:i4>
      </vt:variant>
      <vt:variant>
        <vt:i4>51</vt:i4>
      </vt:variant>
      <vt:variant>
        <vt:i4>0</vt:i4>
      </vt:variant>
      <vt:variant>
        <vt:i4>5</vt:i4>
      </vt:variant>
      <vt:variant>
        <vt:lpwstr>mailto:akuatiklestari@umrah.ac.id</vt:lpwstr>
      </vt:variant>
      <vt:variant>
        <vt:lpwstr/>
      </vt:variant>
      <vt:variant>
        <vt:i4>2490448</vt:i4>
      </vt:variant>
      <vt:variant>
        <vt:i4>48</vt:i4>
      </vt:variant>
      <vt:variant>
        <vt:i4>0</vt:i4>
      </vt:variant>
      <vt:variant>
        <vt:i4>5</vt:i4>
      </vt:variant>
      <vt:variant>
        <vt:lpwstr>mailto:susiana@umrah.ac.id</vt:lpwstr>
      </vt:variant>
      <vt:variant>
        <vt:lpwstr/>
      </vt:variant>
      <vt:variant>
        <vt:i4>5701660</vt:i4>
      </vt:variant>
      <vt:variant>
        <vt:i4>18</vt:i4>
      </vt:variant>
      <vt:variant>
        <vt:i4>0</vt:i4>
      </vt:variant>
      <vt:variant>
        <vt:i4>5</vt:i4>
      </vt:variant>
      <vt:variant>
        <vt:lpwstr>http://ojs.umrah.ac.id/index.php/akuatiklestari/template.doc</vt:lpwstr>
      </vt:variant>
      <vt:variant>
        <vt:lpwstr/>
      </vt:variant>
      <vt:variant>
        <vt:i4>786517</vt:i4>
      </vt:variant>
      <vt:variant>
        <vt:i4>9</vt:i4>
      </vt:variant>
      <vt:variant>
        <vt:i4>0</vt:i4>
      </vt:variant>
      <vt:variant>
        <vt:i4>5</vt:i4>
      </vt:variant>
      <vt:variant>
        <vt:lpwstr>https://dx.doi.org/10.16583/akuatiklestari.01.01.1-4</vt:lpwstr>
      </vt:variant>
      <vt:variant>
        <vt:lpwstr/>
      </vt:variant>
      <vt:variant>
        <vt:i4>786517</vt:i4>
      </vt:variant>
      <vt:variant>
        <vt:i4>3</vt:i4>
      </vt:variant>
      <vt:variant>
        <vt:i4>0</vt:i4>
      </vt:variant>
      <vt:variant>
        <vt:i4>5</vt:i4>
      </vt:variant>
      <vt:variant>
        <vt:lpwstr>https://dx.doi.org/10.16583/akuatiklestari.01.01.1-4</vt:lpwstr>
      </vt:variant>
      <vt:variant>
        <vt:lpwstr/>
      </vt:variant>
      <vt:variant>
        <vt:i4>7209013</vt:i4>
      </vt:variant>
      <vt:variant>
        <vt:i4>0</vt:i4>
      </vt:variant>
      <vt:variant>
        <vt:i4>0</vt:i4>
      </vt:variant>
      <vt:variant>
        <vt:i4>5</vt:i4>
      </vt:variant>
      <vt:variant>
        <vt:lpwstr>http://ojs.umrah.ac.id/index.php/akuatiklestari</vt:lpwstr>
      </vt:variant>
      <vt:variant>
        <vt:lpwstr/>
      </vt:variant>
      <vt:variant>
        <vt:i4>65640</vt:i4>
      </vt:variant>
      <vt:variant>
        <vt:i4>0</vt:i4>
      </vt:variant>
      <vt:variant>
        <vt:i4>0</vt:i4>
      </vt:variant>
      <vt:variant>
        <vt:i4>5</vt:i4>
      </vt:variant>
      <vt:variant>
        <vt:lpwstr>mailto:rochmady@stipwunaraha.ac.id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JUDUL DALAM BAHASA INDONESIA, DITULIS DENGAN HURUF TNR-14 BOLD, MAKSIMAL 14 KATA, RATA KIRI</dc:title>
  <dc:subject/>
  <dc:creator>JURNAL TAMBORA</dc:creator>
  <cp:keywords/>
  <cp:lastModifiedBy>user</cp:lastModifiedBy>
  <cp:revision>17</cp:revision>
  <cp:lastPrinted>2017-09-19T05:31:00Z</cp:lastPrinted>
  <dcterms:created xsi:type="dcterms:W3CDTF">2023-08-01T04:48:00Z</dcterms:created>
  <dcterms:modified xsi:type="dcterms:W3CDTF">2025-07-30T07:18:00Z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http://www.zotero.org/styles/agricultural-water-management</vt:lpwstr>
  </property>
  <property fmtid="{D5CDD505-2E9C-101B-9397-08002B2CF9AE}" pid="3" name="Mendeley Recent Style Name 0_1">
    <vt:lpwstr>Agricultural Water Management</vt:lpwstr>
  </property>
  <property fmtid="{D5CDD505-2E9C-101B-9397-08002B2CF9AE}" pid="4" name="Mendeley Recent Style Id 1_1">
    <vt:lpwstr>http://www.zotero.org/styles/american-fisheries-society</vt:lpwstr>
  </property>
  <property fmtid="{D5CDD505-2E9C-101B-9397-08002B2CF9AE}" pid="5" name="Mendeley Recent Style Name 1_1">
    <vt:lpwstr>American Fisheries Society</vt:lpwstr>
  </property>
  <property fmtid="{D5CDD505-2E9C-101B-9397-08002B2CF9AE}" pid="6" name="Mendeley Recent Style Id 2_1">
    <vt:lpwstr>http://www.zotero.org/styles/american-journal-of-agricultural-economics</vt:lpwstr>
  </property>
  <property fmtid="{D5CDD505-2E9C-101B-9397-08002B2CF9AE}" pid="7" name="Mendeley Recent Style Name 2_1">
    <vt:lpwstr>American Journal of Agricultural Economics</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6th edition</vt:lpwstr>
  </property>
  <property fmtid="{D5CDD505-2E9C-101B-9397-08002B2CF9AE}" pid="10" name="Mendeley Recent Style Id 4_1">
    <vt:lpwstr>http://www.zotero.org/styles/aquaculture</vt:lpwstr>
  </property>
  <property fmtid="{D5CDD505-2E9C-101B-9397-08002B2CF9AE}" pid="11" name="Mendeley Recent Style Name 4_1">
    <vt:lpwstr>Aquaculture</vt:lpwstr>
  </property>
  <property fmtid="{D5CDD505-2E9C-101B-9397-08002B2CF9AE}" pid="12" name="Mendeley Recent Style Id 5_1">
    <vt:lpwstr>http://www.zotero.org/styles/aquaculture-reports</vt:lpwstr>
  </property>
  <property fmtid="{D5CDD505-2E9C-101B-9397-08002B2CF9AE}" pid="13" name="Mendeley Recent Style Name 5_1">
    <vt:lpwstr>Aquaculture Reports</vt:lpwstr>
  </property>
  <property fmtid="{D5CDD505-2E9C-101B-9397-08002B2CF9AE}" pid="14" name="Mendeley Recent Style Id 6_1">
    <vt:lpwstr>http://www.zotero.org/styles/biodiversity</vt:lpwstr>
  </property>
  <property fmtid="{D5CDD505-2E9C-101B-9397-08002B2CF9AE}" pid="15" name="Mendeley Recent Style Name 6_1">
    <vt:lpwstr>Biodiversity</vt:lpwstr>
  </property>
  <property fmtid="{D5CDD505-2E9C-101B-9397-08002B2CF9AE}" pid="16" name="Mendeley Recent Style Id 7_1">
    <vt:lpwstr>http://www.zotero.org/styles/canadian-journal-of-fisheries-and-aquatic-sciences</vt:lpwstr>
  </property>
  <property fmtid="{D5CDD505-2E9C-101B-9397-08002B2CF9AE}" pid="17" name="Mendeley Recent Style Name 7_1">
    <vt:lpwstr>Canadian Journal of Fisheries and Aquatic Sciences</vt:lpwstr>
  </property>
  <property fmtid="{D5CDD505-2E9C-101B-9397-08002B2CF9AE}" pid="18" name="Mendeley Recent Style Id 8_1">
    <vt:lpwstr>http://www.zotero.org/styles/revista-latinoamericana-de-recursos-naturales</vt:lpwstr>
  </property>
  <property fmtid="{D5CDD505-2E9C-101B-9397-08002B2CF9AE}" pid="19" name="Mendeley Recent Style Name 8_1">
    <vt:lpwstr>Revista Latinoamericana de Recursos Naturales</vt:lpwstr>
  </property>
  <property fmtid="{D5CDD505-2E9C-101B-9397-08002B2CF9AE}" pid="20" name="Mendeley Recent Style Id 9_1">
    <vt:lpwstr>http://www.zotero.org/styles/revista-de-biologia-tropical</vt:lpwstr>
  </property>
  <property fmtid="{D5CDD505-2E9C-101B-9397-08002B2CF9AE}" pid="21" name="Mendeley Recent Style Name 9_1">
    <vt:lpwstr>Revista de Biología Tropical (International Journal of Tropical Biology and Conservation)</vt:lpwstr>
  </property>
  <property fmtid="{D5CDD505-2E9C-101B-9397-08002B2CF9AE}" pid="22" name="Mendeley Document_1">
    <vt:lpwstr>True</vt:lpwstr>
  </property>
  <property fmtid="{D5CDD505-2E9C-101B-9397-08002B2CF9AE}" pid="23" name="ZOTERO_PREF_1">
    <vt:lpwstr>&lt;data data-version="3" zotero-version="4.0.29.17"&gt;&lt;session id="SiZTKbyJ"/&gt;&lt;style id="http://www.zotero.org/styles/ecology-of-freshwater-fish" hasBibliography="1" bibliographyStyleHasBeenSet="0"/&gt;&lt;prefs&gt;&lt;pref name="fieldType" value="Field"/&gt;&lt;pref name="sto</vt:lpwstr>
  </property>
  <property fmtid="{D5CDD505-2E9C-101B-9397-08002B2CF9AE}" pid="24" name="ZOTERO_PREF_2">
    <vt:lpwstr>reReferences" value="true"/&gt;&lt;pref name="automaticJournalAbbreviations" value="true"/&gt;&lt;pref name="noteType" value=""/&gt;&lt;/prefs&gt;&lt;/data&gt;</vt:lpwstr>
  </property>
  <property fmtid="{D5CDD505-2E9C-101B-9397-08002B2CF9AE}" pid="25" name="Mendeley Citation Style_1">
    <vt:lpwstr>http://www.zotero.org/styles/apa</vt:lpwstr>
  </property>
  <property fmtid="{D5CDD505-2E9C-101B-9397-08002B2CF9AE}" pid="26" name="Mendeley Unique User Id_1">
    <vt:lpwstr>b5fd3fff-40ed-3bb1-b2fc-2e0d69be0308</vt:lpwstr>
  </property>
  <property fmtid="{D5CDD505-2E9C-101B-9397-08002B2CF9AE}" pid="27" name="Solution ID">
    <vt:lpwstr>{15727DE6-F92D-4E46-ACB4-0E2C58B31A18}</vt:lpwstr>
  </property>
</Properties>
</file>